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222B82" w14:textId="77611345" w:rsidR="009F4055" w:rsidRPr="003747F3" w:rsidRDefault="0056035A" w:rsidP="003747F3">
      <w:pPr>
        <w:pStyle w:val="Standard"/>
        <w:jc w:val="right"/>
      </w:pPr>
      <w:r>
        <w:t xml:space="preserve">V Praze dne </w:t>
      </w:r>
      <w:r w:rsidR="009B7476">
        <w:t>27</w:t>
      </w:r>
      <w:r>
        <w:t xml:space="preserve">. </w:t>
      </w:r>
      <w:r w:rsidR="00624ECA">
        <w:t>1</w:t>
      </w:r>
      <w:r>
        <w:t>. 202</w:t>
      </w:r>
      <w:r w:rsidR="009B7476">
        <w:t>6</w:t>
      </w:r>
    </w:p>
    <w:p w14:paraId="0BCC6B8E" w14:textId="462BF22F" w:rsidR="00345C72" w:rsidRDefault="0056035A">
      <w:pPr>
        <w:pStyle w:val="Standard"/>
        <w:jc w:val="both"/>
        <w:rPr>
          <w:rFonts w:cs="Calibri"/>
        </w:rPr>
      </w:pPr>
      <w:r>
        <w:rPr>
          <w:rFonts w:cs="Calibri"/>
        </w:rPr>
        <w:t xml:space="preserve">                           </w:t>
      </w:r>
      <w:r>
        <w:rPr>
          <w:rFonts w:cs="Calibri"/>
          <w:b/>
          <w:bCs/>
          <w:sz w:val="28"/>
          <w:szCs w:val="28"/>
        </w:rPr>
        <w:t xml:space="preserve">Zápis ze schůze výboru č. </w:t>
      </w:r>
      <w:r w:rsidR="009B7476">
        <w:rPr>
          <w:rFonts w:cs="Calibri"/>
          <w:b/>
          <w:bCs/>
          <w:sz w:val="28"/>
          <w:szCs w:val="28"/>
        </w:rPr>
        <w:t>1</w:t>
      </w:r>
      <w:r>
        <w:rPr>
          <w:rFonts w:cs="Calibri"/>
          <w:b/>
          <w:bCs/>
          <w:sz w:val="28"/>
          <w:szCs w:val="28"/>
        </w:rPr>
        <w:t>/2</w:t>
      </w:r>
      <w:r w:rsidR="009B7476">
        <w:rPr>
          <w:rFonts w:cs="Calibri"/>
          <w:b/>
          <w:bCs/>
          <w:sz w:val="28"/>
          <w:szCs w:val="28"/>
        </w:rPr>
        <w:t>6</w:t>
      </w:r>
      <w:r>
        <w:rPr>
          <w:rFonts w:cs="Calibri"/>
          <w:b/>
          <w:bCs/>
          <w:sz w:val="28"/>
          <w:szCs w:val="28"/>
        </w:rPr>
        <w:t xml:space="preserve"> dne </w:t>
      </w:r>
      <w:r w:rsidR="003F6D28">
        <w:rPr>
          <w:rFonts w:cs="Calibri"/>
          <w:b/>
          <w:bCs/>
          <w:sz w:val="28"/>
          <w:szCs w:val="28"/>
        </w:rPr>
        <w:t>2</w:t>
      </w:r>
      <w:r w:rsidR="009B7476">
        <w:rPr>
          <w:rFonts w:cs="Calibri"/>
          <w:b/>
          <w:bCs/>
          <w:sz w:val="28"/>
          <w:szCs w:val="28"/>
        </w:rPr>
        <w:t>7</w:t>
      </w:r>
      <w:r>
        <w:rPr>
          <w:rFonts w:cs="Calibri"/>
          <w:b/>
          <w:bCs/>
          <w:sz w:val="28"/>
          <w:szCs w:val="28"/>
        </w:rPr>
        <w:t>.</w:t>
      </w:r>
      <w:r w:rsidR="000165A3">
        <w:rPr>
          <w:rFonts w:cs="Calibri"/>
          <w:b/>
          <w:bCs/>
          <w:sz w:val="28"/>
          <w:szCs w:val="28"/>
        </w:rPr>
        <w:t xml:space="preserve"> </w:t>
      </w:r>
      <w:r w:rsidR="00624ECA">
        <w:rPr>
          <w:rFonts w:cs="Calibri"/>
          <w:b/>
          <w:bCs/>
          <w:sz w:val="28"/>
          <w:szCs w:val="28"/>
        </w:rPr>
        <w:t>1</w:t>
      </w:r>
      <w:r w:rsidR="000165A3">
        <w:rPr>
          <w:rFonts w:cs="Calibri"/>
          <w:b/>
          <w:bCs/>
          <w:sz w:val="28"/>
          <w:szCs w:val="28"/>
        </w:rPr>
        <w:t>.</w:t>
      </w:r>
      <w:r>
        <w:rPr>
          <w:rFonts w:cs="Calibri"/>
          <w:b/>
          <w:bCs/>
          <w:sz w:val="28"/>
          <w:szCs w:val="28"/>
        </w:rPr>
        <w:t xml:space="preserve"> 202</w:t>
      </w:r>
      <w:r w:rsidR="009B7476">
        <w:rPr>
          <w:rFonts w:cs="Calibri"/>
          <w:b/>
          <w:bCs/>
          <w:sz w:val="28"/>
          <w:szCs w:val="28"/>
        </w:rPr>
        <w:t>6</w:t>
      </w:r>
    </w:p>
    <w:p w14:paraId="62AA1A59" w14:textId="04830F2F" w:rsidR="00686BD9" w:rsidRPr="00DD11FB" w:rsidRDefault="0056035A" w:rsidP="00DD11FB">
      <w:pPr>
        <w:pStyle w:val="Standard"/>
        <w:jc w:val="both"/>
        <w:rPr>
          <w:rFonts w:cs="Calibri"/>
          <w:sz w:val="24"/>
          <w:szCs w:val="24"/>
        </w:rPr>
      </w:pPr>
      <w:r>
        <w:rPr>
          <w:rFonts w:cs="Calibri"/>
          <w:b/>
          <w:bCs/>
          <w:sz w:val="24"/>
          <w:szCs w:val="24"/>
        </w:rPr>
        <w:t>Účast:</w:t>
      </w:r>
      <w:r w:rsidR="00FE3146">
        <w:rPr>
          <w:rFonts w:cs="Calibri"/>
          <w:sz w:val="24"/>
          <w:szCs w:val="24"/>
        </w:rPr>
        <w:t xml:space="preserve"> </w:t>
      </w:r>
      <w:r w:rsidR="005727D9">
        <w:rPr>
          <w:rFonts w:cs="Calibri"/>
          <w:sz w:val="24"/>
          <w:szCs w:val="24"/>
        </w:rPr>
        <w:t>T. Maříková, J. Aliapulios</w:t>
      </w:r>
      <w:r w:rsidR="003747F3">
        <w:rPr>
          <w:rFonts w:cs="Calibri"/>
          <w:sz w:val="24"/>
          <w:szCs w:val="24"/>
        </w:rPr>
        <w:t>,</w:t>
      </w:r>
      <w:r w:rsidR="005727D9">
        <w:rPr>
          <w:rFonts w:cs="Calibri"/>
          <w:sz w:val="24"/>
          <w:szCs w:val="24"/>
        </w:rPr>
        <w:t xml:space="preserve"> I. Sommer</w:t>
      </w:r>
      <w:r w:rsidR="003F6D28">
        <w:rPr>
          <w:rFonts w:cs="Calibri"/>
          <w:sz w:val="24"/>
          <w:szCs w:val="24"/>
        </w:rPr>
        <w:t xml:space="preserve">, P. </w:t>
      </w:r>
      <w:proofErr w:type="spellStart"/>
      <w:r w:rsidR="003F6D28">
        <w:rPr>
          <w:rFonts w:cs="Calibri"/>
          <w:sz w:val="24"/>
          <w:szCs w:val="24"/>
        </w:rPr>
        <w:t>Zýcha</w:t>
      </w:r>
      <w:proofErr w:type="spellEnd"/>
    </w:p>
    <w:p w14:paraId="18988D17" w14:textId="77777777" w:rsidR="00686BD9" w:rsidRPr="00246F22" w:rsidRDefault="00686BD9">
      <w:pPr>
        <w:pStyle w:val="Standard"/>
        <w:jc w:val="both"/>
        <w:rPr>
          <w:rFonts w:cs="Calibri"/>
          <w:color w:val="EE0000"/>
          <w:sz w:val="24"/>
          <w:szCs w:val="24"/>
        </w:rPr>
      </w:pPr>
    </w:p>
    <w:p w14:paraId="3221412A" w14:textId="4231CAB9" w:rsidR="00E44326" w:rsidRPr="00E44326" w:rsidRDefault="000778F1" w:rsidP="00E44326">
      <w:pPr>
        <w:pStyle w:val="Standard"/>
        <w:numPr>
          <w:ilvl w:val="0"/>
          <w:numId w:val="3"/>
        </w:numPr>
        <w:jc w:val="both"/>
        <w:rPr>
          <w:rFonts w:cs="Calibri"/>
          <w:b/>
          <w:bCs/>
          <w:sz w:val="24"/>
          <w:szCs w:val="24"/>
        </w:rPr>
      </w:pPr>
      <w:r w:rsidRPr="003747F3">
        <w:rPr>
          <w:rFonts w:cs="Calibri"/>
          <w:b/>
          <w:bCs/>
          <w:sz w:val="24"/>
          <w:szCs w:val="24"/>
        </w:rPr>
        <w:t xml:space="preserve">Kontrola a stav </w:t>
      </w:r>
      <w:r w:rsidR="00F92E22">
        <w:rPr>
          <w:rFonts w:cs="Calibri"/>
          <w:b/>
          <w:bCs/>
          <w:sz w:val="24"/>
          <w:szCs w:val="24"/>
        </w:rPr>
        <w:t xml:space="preserve">bankovních </w:t>
      </w:r>
      <w:r w:rsidRPr="003747F3">
        <w:rPr>
          <w:rFonts w:cs="Calibri"/>
          <w:b/>
          <w:bCs/>
          <w:sz w:val="24"/>
          <w:szCs w:val="24"/>
        </w:rPr>
        <w:t>účtů</w:t>
      </w:r>
    </w:p>
    <w:p w14:paraId="1938BF32" w14:textId="18BF1C55" w:rsidR="003E5ABD" w:rsidRPr="00626F82" w:rsidRDefault="000778F1" w:rsidP="003E5ABD">
      <w:pPr>
        <w:pStyle w:val="Standard"/>
        <w:numPr>
          <w:ilvl w:val="0"/>
          <w:numId w:val="8"/>
        </w:numPr>
        <w:jc w:val="both"/>
        <w:rPr>
          <w:rFonts w:cs="Calibri"/>
          <w:bCs/>
          <w:sz w:val="24"/>
          <w:szCs w:val="24"/>
        </w:rPr>
      </w:pPr>
      <w:r w:rsidRPr="00F11BB0">
        <w:rPr>
          <w:rFonts w:cs="Calibri"/>
          <w:sz w:val="24"/>
          <w:szCs w:val="24"/>
        </w:rPr>
        <w:t>Zůstatek na ČSOB</w:t>
      </w:r>
      <w:r w:rsidR="00E44326" w:rsidRPr="00F11BB0">
        <w:rPr>
          <w:rFonts w:cs="Calibri"/>
          <w:sz w:val="24"/>
          <w:szCs w:val="24"/>
        </w:rPr>
        <w:t xml:space="preserve"> běžném</w:t>
      </w:r>
      <w:r w:rsidRPr="00F11BB0">
        <w:rPr>
          <w:rFonts w:cs="Calibri"/>
          <w:sz w:val="24"/>
          <w:szCs w:val="24"/>
        </w:rPr>
        <w:t xml:space="preserve"> účtu </w:t>
      </w:r>
      <w:r w:rsidRPr="00626F82">
        <w:rPr>
          <w:rFonts w:cs="Calibri"/>
          <w:sz w:val="24"/>
          <w:szCs w:val="24"/>
        </w:rPr>
        <w:t xml:space="preserve">pro bytové domy </w:t>
      </w:r>
      <w:r w:rsidR="0030141C" w:rsidRPr="00626F82">
        <w:rPr>
          <w:rFonts w:cs="Calibri"/>
          <w:sz w:val="24"/>
          <w:szCs w:val="24"/>
        </w:rPr>
        <w:t xml:space="preserve">činil </w:t>
      </w:r>
      <w:r w:rsidR="00DC56CA" w:rsidRPr="00626F82">
        <w:rPr>
          <w:rFonts w:cs="Calibri"/>
          <w:sz w:val="24"/>
          <w:szCs w:val="24"/>
        </w:rPr>
        <w:t>k</w:t>
      </w:r>
      <w:r w:rsidR="00FA3C5F" w:rsidRPr="00626F82">
        <w:rPr>
          <w:rFonts w:cs="Calibri"/>
          <w:sz w:val="24"/>
          <w:szCs w:val="24"/>
        </w:rPr>
        <w:t>e dni</w:t>
      </w:r>
      <w:r w:rsidR="00DC56CA" w:rsidRPr="00626F82">
        <w:rPr>
          <w:rFonts w:cs="Calibri"/>
          <w:sz w:val="24"/>
          <w:szCs w:val="24"/>
        </w:rPr>
        <w:t> </w:t>
      </w:r>
      <w:r w:rsidR="007A273F">
        <w:rPr>
          <w:rFonts w:cs="Calibri"/>
          <w:sz w:val="24"/>
          <w:szCs w:val="24"/>
        </w:rPr>
        <w:t>2</w:t>
      </w:r>
      <w:r w:rsidR="009B7476">
        <w:rPr>
          <w:rFonts w:cs="Calibri"/>
          <w:sz w:val="24"/>
          <w:szCs w:val="24"/>
        </w:rPr>
        <w:t>7</w:t>
      </w:r>
      <w:r w:rsidR="00DC56CA" w:rsidRPr="00626F82">
        <w:rPr>
          <w:rFonts w:cs="Calibri"/>
          <w:sz w:val="24"/>
          <w:szCs w:val="24"/>
        </w:rPr>
        <w:t xml:space="preserve">. </w:t>
      </w:r>
      <w:r w:rsidR="00624ECA" w:rsidRPr="00626F82">
        <w:rPr>
          <w:rFonts w:cs="Calibri"/>
          <w:sz w:val="24"/>
          <w:szCs w:val="24"/>
        </w:rPr>
        <w:t>1</w:t>
      </w:r>
      <w:r w:rsidR="00DC56CA" w:rsidRPr="00626F82">
        <w:rPr>
          <w:rFonts w:cs="Calibri"/>
          <w:sz w:val="24"/>
          <w:szCs w:val="24"/>
        </w:rPr>
        <w:t>. 202</w:t>
      </w:r>
      <w:r w:rsidR="009B7476">
        <w:rPr>
          <w:rFonts w:cs="Calibri"/>
          <w:sz w:val="24"/>
          <w:szCs w:val="24"/>
        </w:rPr>
        <w:t>6</w:t>
      </w:r>
      <w:r w:rsidR="00DC56CA" w:rsidRPr="00626F82">
        <w:rPr>
          <w:rFonts w:cs="Calibri"/>
          <w:sz w:val="24"/>
          <w:szCs w:val="24"/>
        </w:rPr>
        <w:t xml:space="preserve"> celke</w:t>
      </w:r>
      <w:r w:rsidR="00740611" w:rsidRPr="00626F82">
        <w:rPr>
          <w:rFonts w:cs="Calibri"/>
          <w:sz w:val="24"/>
          <w:szCs w:val="24"/>
        </w:rPr>
        <w:t>m</w:t>
      </w:r>
      <w:r w:rsidR="0025455D">
        <w:rPr>
          <w:rFonts w:cs="Calibri"/>
          <w:sz w:val="24"/>
          <w:szCs w:val="24"/>
        </w:rPr>
        <w:t xml:space="preserve"> </w:t>
      </w:r>
      <w:r w:rsidR="009117B8">
        <w:rPr>
          <w:rFonts w:cs="Calibri"/>
          <w:sz w:val="24"/>
          <w:szCs w:val="24"/>
        </w:rPr>
        <w:t>1 169 333,83</w:t>
      </w:r>
      <w:r w:rsidR="00740611" w:rsidRPr="00626F82">
        <w:rPr>
          <w:rFonts w:cs="Calibri"/>
          <w:sz w:val="24"/>
          <w:szCs w:val="24"/>
        </w:rPr>
        <w:t xml:space="preserve"> </w:t>
      </w:r>
      <w:r w:rsidR="00DC56CA" w:rsidRPr="00626F82">
        <w:rPr>
          <w:rFonts w:cs="Calibri"/>
          <w:sz w:val="24"/>
          <w:szCs w:val="24"/>
        </w:rPr>
        <w:t>Kč</w:t>
      </w:r>
      <w:r w:rsidR="00401C21" w:rsidRPr="00626F82">
        <w:rPr>
          <w:rFonts w:cs="Calibri"/>
          <w:sz w:val="24"/>
          <w:szCs w:val="24"/>
        </w:rPr>
        <w:t>.</w:t>
      </w:r>
    </w:p>
    <w:p w14:paraId="11D10317" w14:textId="2831CCDF" w:rsidR="00E44326" w:rsidRPr="00F11BB0" w:rsidRDefault="00E44326" w:rsidP="00DC56CA">
      <w:pPr>
        <w:pStyle w:val="Standard"/>
        <w:numPr>
          <w:ilvl w:val="0"/>
          <w:numId w:val="8"/>
        </w:numPr>
        <w:jc w:val="both"/>
        <w:rPr>
          <w:rFonts w:cs="Calibri"/>
          <w:bCs/>
          <w:sz w:val="24"/>
          <w:szCs w:val="24"/>
        </w:rPr>
      </w:pPr>
      <w:r w:rsidRPr="00F11BB0">
        <w:rPr>
          <w:rFonts w:cs="Calibri"/>
          <w:sz w:val="24"/>
          <w:szCs w:val="24"/>
        </w:rPr>
        <w:t xml:space="preserve">Zůstatek na ČSOB spořicím účtu činil ke dni </w:t>
      </w:r>
      <w:r w:rsidR="009B7476">
        <w:rPr>
          <w:rFonts w:cs="Calibri"/>
          <w:sz w:val="24"/>
          <w:szCs w:val="24"/>
        </w:rPr>
        <w:t>27</w:t>
      </w:r>
      <w:r w:rsidRPr="00F11BB0">
        <w:rPr>
          <w:rFonts w:cs="Calibri"/>
          <w:sz w:val="24"/>
          <w:szCs w:val="24"/>
        </w:rPr>
        <w:t xml:space="preserve">. </w:t>
      </w:r>
      <w:r w:rsidR="00624ECA">
        <w:rPr>
          <w:rFonts w:cs="Calibri"/>
          <w:sz w:val="24"/>
          <w:szCs w:val="24"/>
        </w:rPr>
        <w:t>1</w:t>
      </w:r>
      <w:r w:rsidRPr="00F11BB0">
        <w:rPr>
          <w:rFonts w:cs="Calibri"/>
          <w:sz w:val="24"/>
          <w:szCs w:val="24"/>
        </w:rPr>
        <w:t>. 202</w:t>
      </w:r>
      <w:r w:rsidR="009B7476">
        <w:rPr>
          <w:rFonts w:cs="Calibri"/>
          <w:sz w:val="24"/>
          <w:szCs w:val="24"/>
        </w:rPr>
        <w:t>6</w:t>
      </w:r>
      <w:r w:rsidRPr="00F11BB0">
        <w:rPr>
          <w:rFonts w:cs="Calibri"/>
          <w:sz w:val="24"/>
          <w:szCs w:val="24"/>
        </w:rPr>
        <w:t xml:space="preserve"> </w:t>
      </w:r>
      <w:r w:rsidRPr="009117B8">
        <w:rPr>
          <w:rFonts w:cs="Calibri"/>
          <w:sz w:val="24"/>
          <w:szCs w:val="24"/>
        </w:rPr>
        <w:t xml:space="preserve">celkem </w:t>
      </w:r>
      <w:r w:rsidR="0025455D" w:rsidRPr="009117B8">
        <w:rPr>
          <w:rFonts w:cs="Calibri"/>
          <w:sz w:val="24"/>
          <w:szCs w:val="24"/>
        </w:rPr>
        <w:t>8 </w:t>
      </w:r>
      <w:r w:rsidR="009117B8" w:rsidRPr="009117B8">
        <w:rPr>
          <w:rFonts w:cs="Calibri"/>
          <w:sz w:val="24"/>
          <w:szCs w:val="24"/>
        </w:rPr>
        <w:t>3</w:t>
      </w:r>
      <w:r w:rsidR="0025455D" w:rsidRPr="009117B8">
        <w:rPr>
          <w:rFonts w:cs="Calibri"/>
          <w:sz w:val="24"/>
          <w:szCs w:val="24"/>
        </w:rPr>
        <w:t>00</w:t>
      </w:r>
      <w:r w:rsidR="00C823B3" w:rsidRPr="009117B8">
        <w:rPr>
          <w:rFonts w:cs="Calibri"/>
          <w:sz w:val="24"/>
          <w:szCs w:val="24"/>
        </w:rPr>
        <w:t> </w:t>
      </w:r>
      <w:r w:rsidR="0025455D" w:rsidRPr="009117B8">
        <w:rPr>
          <w:rFonts w:cs="Calibri"/>
          <w:sz w:val="24"/>
          <w:szCs w:val="24"/>
        </w:rPr>
        <w:t>000</w:t>
      </w:r>
      <w:r w:rsidR="00C823B3">
        <w:rPr>
          <w:rFonts w:cs="Calibri"/>
          <w:sz w:val="24"/>
          <w:szCs w:val="24"/>
        </w:rPr>
        <w:t xml:space="preserve"> Kč</w:t>
      </w:r>
      <w:r w:rsidR="00213645" w:rsidRPr="00F11BB0">
        <w:rPr>
          <w:rFonts w:cs="Calibri"/>
          <w:sz w:val="24"/>
          <w:szCs w:val="24"/>
        </w:rPr>
        <w:t xml:space="preserve"> (vč. obdržené </w:t>
      </w:r>
      <w:r w:rsidR="00213645" w:rsidRPr="00F11BB0">
        <w:rPr>
          <w:rFonts w:cs="Calibri"/>
          <w:sz w:val="24"/>
          <w:szCs w:val="24"/>
          <w:u w:val="single"/>
        </w:rPr>
        <w:t>zálohy</w:t>
      </w:r>
      <w:r w:rsidR="00213645" w:rsidRPr="00F11BB0">
        <w:rPr>
          <w:rFonts w:cs="Calibri"/>
          <w:sz w:val="24"/>
          <w:szCs w:val="24"/>
        </w:rPr>
        <w:t xml:space="preserve"> na dotaci na FVE)</w:t>
      </w:r>
    </w:p>
    <w:p w14:paraId="70DCFD7E" w14:textId="2BADE571" w:rsidR="00B97344" w:rsidRPr="00397FFC" w:rsidRDefault="00B97344" w:rsidP="00B97344">
      <w:pPr>
        <w:pStyle w:val="Standard"/>
        <w:numPr>
          <w:ilvl w:val="0"/>
          <w:numId w:val="3"/>
        </w:numPr>
        <w:jc w:val="both"/>
        <w:rPr>
          <w:rFonts w:cs="Calibri"/>
          <w:b/>
          <w:bCs/>
          <w:sz w:val="24"/>
          <w:szCs w:val="24"/>
        </w:rPr>
      </w:pPr>
      <w:r w:rsidRPr="00397FFC">
        <w:rPr>
          <w:rFonts w:cs="Calibri"/>
          <w:b/>
          <w:bCs/>
          <w:sz w:val="24"/>
          <w:szCs w:val="24"/>
        </w:rPr>
        <w:t>Neplatiči</w:t>
      </w:r>
    </w:p>
    <w:p w14:paraId="6366AF94" w14:textId="41BF7CC0" w:rsidR="009F106F" w:rsidRPr="00007777" w:rsidRDefault="00C621E6" w:rsidP="007D4566">
      <w:pPr>
        <w:pStyle w:val="Standard"/>
        <w:numPr>
          <w:ilvl w:val="0"/>
          <w:numId w:val="6"/>
        </w:numPr>
        <w:jc w:val="both"/>
        <w:rPr>
          <w:rFonts w:cs="Calibri"/>
          <w:sz w:val="24"/>
          <w:szCs w:val="24"/>
        </w:rPr>
      </w:pPr>
      <w:r w:rsidRPr="00007777">
        <w:rPr>
          <w:rFonts w:cs="Calibri"/>
          <w:sz w:val="24"/>
          <w:szCs w:val="24"/>
        </w:rPr>
        <w:t>Výbor SVJ evidoval k</w:t>
      </w:r>
      <w:r w:rsidR="00FA3C5F" w:rsidRPr="00007777">
        <w:rPr>
          <w:rFonts w:cs="Calibri"/>
          <w:sz w:val="24"/>
          <w:szCs w:val="24"/>
        </w:rPr>
        <w:t>e dni</w:t>
      </w:r>
      <w:r w:rsidRPr="00007777">
        <w:rPr>
          <w:rFonts w:cs="Calibri"/>
          <w:sz w:val="24"/>
          <w:szCs w:val="24"/>
        </w:rPr>
        <w:t> </w:t>
      </w:r>
      <w:r w:rsidR="0099290E" w:rsidRPr="00007777">
        <w:rPr>
          <w:rFonts w:cs="Calibri"/>
          <w:sz w:val="24"/>
          <w:szCs w:val="24"/>
        </w:rPr>
        <w:t>3</w:t>
      </w:r>
      <w:r w:rsidR="009B7476">
        <w:rPr>
          <w:rFonts w:cs="Calibri"/>
          <w:sz w:val="24"/>
          <w:szCs w:val="24"/>
        </w:rPr>
        <w:t>1</w:t>
      </w:r>
      <w:r w:rsidRPr="00007777">
        <w:rPr>
          <w:rFonts w:cs="Calibri"/>
          <w:sz w:val="24"/>
          <w:szCs w:val="24"/>
        </w:rPr>
        <w:t xml:space="preserve">. </w:t>
      </w:r>
      <w:r w:rsidR="00397FFC" w:rsidRPr="00007777">
        <w:rPr>
          <w:rFonts w:cs="Calibri"/>
          <w:sz w:val="24"/>
          <w:szCs w:val="24"/>
        </w:rPr>
        <w:t>1</w:t>
      </w:r>
      <w:r w:rsidR="009B7476">
        <w:rPr>
          <w:rFonts w:cs="Calibri"/>
          <w:sz w:val="24"/>
          <w:szCs w:val="24"/>
        </w:rPr>
        <w:t>2</w:t>
      </w:r>
      <w:r w:rsidRPr="00007777">
        <w:rPr>
          <w:rFonts w:cs="Calibri"/>
          <w:sz w:val="24"/>
          <w:szCs w:val="24"/>
        </w:rPr>
        <w:t>. 202</w:t>
      </w:r>
      <w:r w:rsidR="00E44326" w:rsidRPr="00007777">
        <w:rPr>
          <w:rFonts w:cs="Calibri"/>
          <w:sz w:val="24"/>
          <w:szCs w:val="24"/>
        </w:rPr>
        <w:t>5</w:t>
      </w:r>
      <w:r w:rsidR="00C47503" w:rsidRPr="00007777">
        <w:rPr>
          <w:rFonts w:cs="Calibri"/>
          <w:sz w:val="24"/>
          <w:szCs w:val="24"/>
        </w:rPr>
        <w:t xml:space="preserve"> </w:t>
      </w:r>
      <w:r w:rsidR="009B7476">
        <w:rPr>
          <w:rFonts w:cs="Calibri"/>
          <w:sz w:val="24"/>
          <w:szCs w:val="24"/>
        </w:rPr>
        <w:t>jednoho dlužníka</w:t>
      </w:r>
      <w:r w:rsidR="00926115" w:rsidRPr="00007777">
        <w:rPr>
          <w:rFonts w:cs="Calibri"/>
          <w:sz w:val="24"/>
          <w:szCs w:val="24"/>
        </w:rPr>
        <w:t>.</w:t>
      </w:r>
      <w:r w:rsidR="00DE452B" w:rsidRPr="00007777">
        <w:rPr>
          <w:rFonts w:cs="Calibri"/>
          <w:sz w:val="24"/>
          <w:szCs w:val="24"/>
        </w:rPr>
        <w:t xml:space="preserve"> </w:t>
      </w:r>
      <w:r w:rsidR="009B7476">
        <w:rPr>
          <w:rFonts w:cs="Calibri"/>
          <w:sz w:val="24"/>
          <w:szCs w:val="24"/>
        </w:rPr>
        <w:t>J</w:t>
      </w:r>
      <w:r w:rsidR="00DE452B" w:rsidRPr="00007777">
        <w:rPr>
          <w:rFonts w:cs="Calibri"/>
          <w:sz w:val="24"/>
          <w:szCs w:val="24"/>
        </w:rPr>
        <w:t>edná</w:t>
      </w:r>
      <w:r w:rsidR="00971424" w:rsidRPr="00007777">
        <w:rPr>
          <w:rFonts w:cs="Calibri"/>
          <w:sz w:val="24"/>
          <w:szCs w:val="24"/>
        </w:rPr>
        <w:t xml:space="preserve"> </w:t>
      </w:r>
      <w:r w:rsidR="009B7476">
        <w:rPr>
          <w:rFonts w:cs="Calibri"/>
          <w:sz w:val="24"/>
          <w:szCs w:val="24"/>
        </w:rPr>
        <w:t xml:space="preserve">se </w:t>
      </w:r>
      <w:r w:rsidR="00971424" w:rsidRPr="00007777">
        <w:rPr>
          <w:rFonts w:cs="Calibri"/>
          <w:sz w:val="24"/>
          <w:szCs w:val="24"/>
        </w:rPr>
        <w:t>o</w:t>
      </w:r>
      <w:r w:rsidR="00420735" w:rsidRPr="00007777">
        <w:rPr>
          <w:rFonts w:cs="Calibri"/>
          <w:sz w:val="24"/>
          <w:szCs w:val="24"/>
        </w:rPr>
        <w:t xml:space="preserve"> dlouhodobého dlužníka SVJ</w:t>
      </w:r>
      <w:r w:rsidR="00926115" w:rsidRPr="00007777">
        <w:rPr>
          <w:rFonts w:cs="Calibri"/>
          <w:sz w:val="24"/>
          <w:szCs w:val="24"/>
        </w:rPr>
        <w:t>, jehož dluh nyní</w:t>
      </w:r>
      <w:r w:rsidR="00420735" w:rsidRPr="00007777">
        <w:rPr>
          <w:rFonts w:cs="Calibri"/>
          <w:sz w:val="24"/>
          <w:szCs w:val="24"/>
        </w:rPr>
        <w:t xml:space="preserve"> </w:t>
      </w:r>
      <w:r w:rsidR="00926115" w:rsidRPr="00007777">
        <w:rPr>
          <w:rFonts w:cs="Calibri"/>
          <w:sz w:val="24"/>
          <w:szCs w:val="24"/>
        </w:rPr>
        <w:t xml:space="preserve">činí </w:t>
      </w:r>
      <w:r w:rsidR="00420735" w:rsidRPr="00007777">
        <w:rPr>
          <w:rFonts w:cs="Calibri"/>
          <w:sz w:val="24"/>
          <w:szCs w:val="24"/>
        </w:rPr>
        <w:t>celkem</w:t>
      </w:r>
      <w:r w:rsidR="0034423A" w:rsidRPr="00007777">
        <w:rPr>
          <w:rFonts w:cs="Calibri"/>
          <w:sz w:val="24"/>
          <w:szCs w:val="24"/>
        </w:rPr>
        <w:t xml:space="preserve"> </w:t>
      </w:r>
      <w:r w:rsidR="00273F7A" w:rsidRPr="00007777">
        <w:rPr>
          <w:rFonts w:cs="Calibri"/>
          <w:sz w:val="24"/>
          <w:szCs w:val="24"/>
        </w:rPr>
        <w:t>3</w:t>
      </w:r>
      <w:r w:rsidR="009B7476">
        <w:rPr>
          <w:rFonts w:cs="Calibri"/>
          <w:sz w:val="24"/>
          <w:szCs w:val="24"/>
        </w:rPr>
        <w:t>15 536,</w:t>
      </w:r>
      <w:r w:rsidR="00397FFC" w:rsidRPr="00007777">
        <w:rPr>
          <w:rFonts w:cs="Calibri"/>
          <w:sz w:val="24"/>
          <w:szCs w:val="24"/>
        </w:rPr>
        <w:t>2</w:t>
      </w:r>
      <w:r w:rsidR="009736B4" w:rsidRPr="00007777">
        <w:rPr>
          <w:rFonts w:cs="Calibri"/>
          <w:sz w:val="24"/>
          <w:szCs w:val="24"/>
        </w:rPr>
        <w:t>0</w:t>
      </w:r>
      <w:r w:rsidR="00D20F57" w:rsidRPr="00007777">
        <w:rPr>
          <w:rFonts w:cs="Calibri"/>
          <w:sz w:val="24"/>
          <w:szCs w:val="24"/>
        </w:rPr>
        <w:t xml:space="preserve"> Kč.</w:t>
      </w:r>
      <w:r w:rsidR="00EC05F8" w:rsidRPr="00007777">
        <w:rPr>
          <w:rFonts w:cs="Calibri"/>
          <w:sz w:val="24"/>
          <w:szCs w:val="24"/>
        </w:rPr>
        <w:t xml:space="preserve"> Část tohoto</w:t>
      </w:r>
      <w:r w:rsidR="00926115" w:rsidRPr="00007777">
        <w:rPr>
          <w:rFonts w:cs="Calibri"/>
          <w:sz w:val="24"/>
          <w:szCs w:val="24"/>
        </w:rPr>
        <w:t xml:space="preserve"> </w:t>
      </w:r>
      <w:r w:rsidR="00EC05F8" w:rsidRPr="00007777">
        <w:rPr>
          <w:rFonts w:cs="Calibri"/>
          <w:sz w:val="24"/>
          <w:szCs w:val="24"/>
        </w:rPr>
        <w:t>dluhu</w:t>
      </w:r>
      <w:r w:rsidR="00926115" w:rsidRPr="00007777">
        <w:rPr>
          <w:rFonts w:cs="Calibri"/>
          <w:sz w:val="24"/>
          <w:szCs w:val="24"/>
        </w:rPr>
        <w:t xml:space="preserve"> </w:t>
      </w:r>
      <w:r w:rsidR="00EC05F8" w:rsidRPr="00007777">
        <w:rPr>
          <w:rFonts w:cs="Calibri"/>
          <w:sz w:val="24"/>
          <w:szCs w:val="24"/>
        </w:rPr>
        <w:t>(</w:t>
      </w:r>
      <w:r w:rsidR="00926115" w:rsidRPr="00007777">
        <w:rPr>
          <w:rFonts w:cs="Calibri"/>
          <w:sz w:val="24"/>
          <w:szCs w:val="24"/>
        </w:rPr>
        <w:t xml:space="preserve">za období do </w:t>
      </w:r>
      <w:r w:rsidR="006F0430" w:rsidRPr="00007777">
        <w:rPr>
          <w:rFonts w:cs="Calibri"/>
          <w:sz w:val="24"/>
          <w:szCs w:val="24"/>
        </w:rPr>
        <w:t>04</w:t>
      </w:r>
      <w:r w:rsidR="00926115" w:rsidRPr="00007777">
        <w:rPr>
          <w:rFonts w:cs="Calibri"/>
          <w:sz w:val="24"/>
          <w:szCs w:val="24"/>
        </w:rPr>
        <w:t>/202</w:t>
      </w:r>
      <w:r w:rsidR="006F0430" w:rsidRPr="00007777">
        <w:rPr>
          <w:rFonts w:cs="Calibri"/>
          <w:sz w:val="24"/>
          <w:szCs w:val="24"/>
        </w:rPr>
        <w:t>5</w:t>
      </w:r>
      <w:r w:rsidR="00FA3C5F" w:rsidRPr="00007777">
        <w:rPr>
          <w:rFonts w:cs="Calibri"/>
          <w:sz w:val="24"/>
          <w:szCs w:val="24"/>
        </w:rPr>
        <w:t xml:space="preserve"> včetně</w:t>
      </w:r>
      <w:r w:rsidR="00EC05F8" w:rsidRPr="00007777">
        <w:rPr>
          <w:rFonts w:cs="Calibri"/>
          <w:sz w:val="24"/>
          <w:szCs w:val="24"/>
        </w:rPr>
        <w:t>) je</w:t>
      </w:r>
      <w:r w:rsidR="00926115" w:rsidRPr="00007777">
        <w:rPr>
          <w:rFonts w:cs="Calibri"/>
          <w:sz w:val="24"/>
          <w:szCs w:val="24"/>
        </w:rPr>
        <w:t xml:space="preserve"> již vymáhán</w:t>
      </w:r>
      <w:r w:rsidR="00EC05F8" w:rsidRPr="00007777">
        <w:rPr>
          <w:rFonts w:cs="Calibri"/>
          <w:sz w:val="24"/>
          <w:szCs w:val="24"/>
        </w:rPr>
        <w:t>a</w:t>
      </w:r>
      <w:r w:rsidR="00926115" w:rsidRPr="00007777">
        <w:rPr>
          <w:rFonts w:cs="Calibri"/>
          <w:sz w:val="24"/>
          <w:szCs w:val="24"/>
        </w:rPr>
        <w:t xml:space="preserve"> exekučně.</w:t>
      </w:r>
      <w:r w:rsidR="00C823B3" w:rsidRPr="00007777">
        <w:rPr>
          <w:rFonts w:cs="Calibri"/>
          <w:sz w:val="24"/>
          <w:szCs w:val="24"/>
        </w:rPr>
        <w:t xml:space="preserve"> </w:t>
      </w:r>
    </w:p>
    <w:p w14:paraId="3980A114" w14:textId="6F43F97B" w:rsidR="00412DA0" w:rsidRPr="00637980" w:rsidRDefault="009F106F" w:rsidP="00637980">
      <w:pPr>
        <w:pStyle w:val="Odstavecseseznamem"/>
        <w:numPr>
          <w:ilvl w:val="0"/>
          <w:numId w:val="3"/>
        </w:numPr>
        <w:spacing w:line="276" w:lineRule="auto"/>
        <w:jc w:val="both"/>
        <w:rPr>
          <w:rFonts w:cs="Calibri"/>
          <w:b/>
          <w:bCs/>
          <w:sz w:val="24"/>
          <w:szCs w:val="24"/>
        </w:rPr>
      </w:pPr>
      <w:r w:rsidRPr="00637980">
        <w:rPr>
          <w:rFonts w:cs="Calibri"/>
          <w:b/>
          <w:bCs/>
          <w:sz w:val="24"/>
          <w:szCs w:val="24"/>
        </w:rPr>
        <w:t>F</w:t>
      </w:r>
      <w:r w:rsidR="005A45E7" w:rsidRPr="00637980">
        <w:rPr>
          <w:rFonts w:cs="Calibri"/>
          <w:b/>
          <w:bCs/>
          <w:sz w:val="24"/>
          <w:szCs w:val="24"/>
        </w:rPr>
        <w:t>otovoltaická elektrárna</w:t>
      </w:r>
    </w:p>
    <w:p w14:paraId="78D64E39" w14:textId="698C5974" w:rsidR="00A15A45" w:rsidRPr="00DC3088" w:rsidRDefault="00A15A45" w:rsidP="00DC3088">
      <w:pPr>
        <w:spacing w:line="276" w:lineRule="auto"/>
        <w:jc w:val="both"/>
        <w:rPr>
          <w:rFonts w:cs="Calibri"/>
          <w:sz w:val="24"/>
          <w:szCs w:val="24"/>
          <w:highlight w:val="yellow"/>
        </w:rPr>
      </w:pPr>
    </w:p>
    <w:p w14:paraId="3C46BC9B" w14:textId="5029A674" w:rsidR="00D466DC" w:rsidRDefault="00787CEF" w:rsidP="009C4909">
      <w:pPr>
        <w:pStyle w:val="Odstavecseseznamem"/>
        <w:numPr>
          <w:ilvl w:val="0"/>
          <w:numId w:val="6"/>
        </w:numPr>
        <w:spacing w:line="276" w:lineRule="auto"/>
        <w:ind w:left="644"/>
        <w:jc w:val="both"/>
        <w:rPr>
          <w:rFonts w:cs="Calibri"/>
          <w:sz w:val="24"/>
          <w:szCs w:val="24"/>
        </w:rPr>
      </w:pPr>
      <w:r w:rsidRPr="00B81D85">
        <w:rPr>
          <w:rFonts w:cs="Calibri"/>
          <w:sz w:val="24"/>
          <w:szCs w:val="24"/>
        </w:rPr>
        <w:t>V </w:t>
      </w:r>
      <w:r w:rsidR="009B7476">
        <w:rPr>
          <w:rFonts w:cs="Calibri"/>
          <w:sz w:val="24"/>
          <w:szCs w:val="24"/>
        </w:rPr>
        <w:t>prosinci</w:t>
      </w:r>
      <w:r w:rsidRPr="00B81D85">
        <w:rPr>
          <w:rFonts w:cs="Calibri"/>
          <w:sz w:val="24"/>
          <w:szCs w:val="24"/>
        </w:rPr>
        <w:t xml:space="preserve"> činil výtěžek FVE </w:t>
      </w:r>
      <w:r w:rsidR="00B81D85">
        <w:rPr>
          <w:rFonts w:cs="Calibri"/>
          <w:sz w:val="24"/>
          <w:szCs w:val="24"/>
        </w:rPr>
        <w:t>1</w:t>
      </w:r>
      <w:r w:rsidR="009B7476">
        <w:rPr>
          <w:rFonts w:cs="Calibri"/>
          <w:sz w:val="24"/>
          <w:szCs w:val="24"/>
        </w:rPr>
        <w:t>066,5</w:t>
      </w:r>
      <w:r w:rsidR="00624ECA" w:rsidRPr="00B81D85">
        <w:rPr>
          <w:rFonts w:cs="Calibri"/>
          <w:sz w:val="24"/>
          <w:szCs w:val="24"/>
        </w:rPr>
        <w:t xml:space="preserve"> </w:t>
      </w:r>
      <w:r w:rsidRPr="00B81D85">
        <w:rPr>
          <w:rFonts w:cs="Calibri"/>
          <w:sz w:val="24"/>
          <w:szCs w:val="24"/>
        </w:rPr>
        <w:t>kWh</w:t>
      </w:r>
      <w:r w:rsidR="00B81D85">
        <w:rPr>
          <w:rFonts w:cs="Calibri"/>
          <w:sz w:val="24"/>
          <w:szCs w:val="24"/>
        </w:rPr>
        <w:t>.</w:t>
      </w:r>
    </w:p>
    <w:p w14:paraId="2CF6A9E2" w14:textId="3641798F" w:rsidR="008F48BA" w:rsidRDefault="008F48BA" w:rsidP="008F48BA">
      <w:pPr>
        <w:pStyle w:val="Odstavecseseznamem"/>
        <w:numPr>
          <w:ilvl w:val="0"/>
          <w:numId w:val="6"/>
        </w:numPr>
        <w:spacing w:line="276" w:lineRule="auto"/>
        <w:ind w:left="644"/>
        <w:jc w:val="both"/>
        <w:rPr>
          <w:rFonts w:cs="Calibri"/>
          <w:sz w:val="24"/>
          <w:szCs w:val="24"/>
        </w:rPr>
      </w:pPr>
      <w:r>
        <w:rPr>
          <w:rFonts w:cs="Calibri"/>
          <w:sz w:val="24"/>
          <w:szCs w:val="24"/>
        </w:rPr>
        <w:t>Výbor SVJ sjednal se společností PRE převzetí odpovědnosti za odchylku.</w:t>
      </w:r>
    </w:p>
    <w:p w14:paraId="2BB011F4" w14:textId="1C21BFBD" w:rsidR="008F48BA" w:rsidRDefault="008F48BA" w:rsidP="008F48BA">
      <w:pPr>
        <w:pStyle w:val="Odstavecseseznamem"/>
        <w:numPr>
          <w:ilvl w:val="0"/>
          <w:numId w:val="6"/>
        </w:numPr>
        <w:spacing w:line="276" w:lineRule="auto"/>
        <w:ind w:left="644"/>
        <w:jc w:val="both"/>
        <w:rPr>
          <w:rFonts w:cs="Calibri"/>
          <w:sz w:val="24"/>
          <w:szCs w:val="24"/>
        </w:rPr>
      </w:pPr>
      <w:r>
        <w:rPr>
          <w:rFonts w:cs="Calibri"/>
          <w:sz w:val="24"/>
          <w:szCs w:val="24"/>
        </w:rPr>
        <w:t>Výbor SVJ uzavřel smlouvu o přístupu do IS EDC (Elektroenergetické datové centrum), což je nezbytný krok k umožnění sdílení elektrické energie z FVE do bytových jednotek</w:t>
      </w:r>
      <w:r w:rsidR="00FD1A21">
        <w:rPr>
          <w:rFonts w:cs="Calibri"/>
          <w:sz w:val="24"/>
          <w:szCs w:val="24"/>
        </w:rPr>
        <w:t>.</w:t>
      </w:r>
    </w:p>
    <w:p w14:paraId="30E4571B" w14:textId="249577CC" w:rsidR="00B81D85" w:rsidRPr="008F48BA" w:rsidRDefault="008F48BA" w:rsidP="008F48BA">
      <w:pPr>
        <w:pStyle w:val="Odstavecseseznamem"/>
        <w:numPr>
          <w:ilvl w:val="0"/>
          <w:numId w:val="6"/>
        </w:numPr>
        <w:spacing w:line="276" w:lineRule="auto"/>
        <w:ind w:left="644"/>
        <w:jc w:val="both"/>
        <w:rPr>
          <w:rFonts w:cs="Calibri"/>
          <w:sz w:val="24"/>
          <w:szCs w:val="24"/>
        </w:rPr>
      </w:pPr>
      <w:r>
        <w:rPr>
          <w:rFonts w:cs="Calibri"/>
          <w:sz w:val="24"/>
          <w:szCs w:val="24"/>
        </w:rPr>
        <w:t xml:space="preserve">Výbor SVJ bude ve spolupráci s dodavatelem projektu pokračovat v realizaci dalších kroků směrem k umožnění sdílení elektrické energie do bytových jednotek, což je jeden z parametrů posuzovaných v rámci dotačního titulu </w:t>
      </w:r>
      <w:r w:rsidR="00B81D85" w:rsidRPr="008F48BA">
        <w:rPr>
          <w:rFonts w:cs="Calibri"/>
          <w:sz w:val="24"/>
          <w:szCs w:val="24"/>
        </w:rPr>
        <w:t>– o dalším postupu budou vlastníci jednotek včas informováni, předpokládáme, že k technickému umožnění sdílení bude nutná výměna bytových elektroměrů ze strany PRE distribuce.</w:t>
      </w:r>
    </w:p>
    <w:p w14:paraId="6D57D73C" w14:textId="77777777" w:rsidR="009862B5" w:rsidRPr="00C7440B" w:rsidRDefault="009862B5" w:rsidP="009862B5">
      <w:pPr>
        <w:pStyle w:val="Odstavecseseznamem"/>
        <w:spacing w:after="360" w:line="276" w:lineRule="auto"/>
        <w:ind w:left="1003"/>
        <w:jc w:val="both"/>
        <w:rPr>
          <w:rFonts w:cs="Calibri"/>
          <w:sz w:val="24"/>
          <w:szCs w:val="24"/>
        </w:rPr>
      </w:pPr>
    </w:p>
    <w:p w14:paraId="18CB3817" w14:textId="1301CF13" w:rsidR="00C7440B" w:rsidRPr="00C7440B" w:rsidRDefault="00C7440B" w:rsidP="00C7440B">
      <w:pPr>
        <w:pStyle w:val="Odstavecseseznamem"/>
        <w:numPr>
          <w:ilvl w:val="0"/>
          <w:numId w:val="3"/>
        </w:numPr>
        <w:spacing w:line="276" w:lineRule="auto"/>
        <w:jc w:val="both"/>
        <w:rPr>
          <w:rFonts w:cs="Calibri"/>
          <w:b/>
          <w:bCs/>
          <w:sz w:val="24"/>
          <w:szCs w:val="24"/>
        </w:rPr>
      </w:pPr>
      <w:r>
        <w:rPr>
          <w:rFonts w:cs="Calibri"/>
          <w:b/>
          <w:bCs/>
          <w:sz w:val="24"/>
          <w:szCs w:val="24"/>
        </w:rPr>
        <w:t>Různé</w:t>
      </w:r>
    </w:p>
    <w:p w14:paraId="01B1480A" w14:textId="25FFAA6D" w:rsidR="002C66E3" w:rsidRPr="00DD11FB" w:rsidRDefault="002C66E3" w:rsidP="002C66E3">
      <w:pPr>
        <w:pStyle w:val="Odstavecseseznamem"/>
        <w:numPr>
          <w:ilvl w:val="0"/>
          <w:numId w:val="6"/>
        </w:numPr>
        <w:spacing w:after="240" w:line="276" w:lineRule="auto"/>
        <w:ind w:left="1003" w:hanging="357"/>
        <w:contextualSpacing w:val="0"/>
        <w:jc w:val="both"/>
        <w:rPr>
          <w:rFonts w:cs="Calibri"/>
          <w:i/>
          <w:iCs/>
          <w:sz w:val="24"/>
          <w:szCs w:val="24"/>
        </w:rPr>
      </w:pPr>
      <w:r>
        <w:rPr>
          <w:rFonts w:cs="Calibri"/>
          <w:sz w:val="24"/>
          <w:szCs w:val="24"/>
        </w:rPr>
        <w:t xml:space="preserve">Výbor SVJ </w:t>
      </w:r>
      <w:r w:rsidR="00DD11FB">
        <w:rPr>
          <w:rFonts w:cs="Calibri"/>
          <w:sz w:val="24"/>
          <w:szCs w:val="24"/>
        </w:rPr>
        <w:t>vy</w:t>
      </w:r>
      <w:r>
        <w:rPr>
          <w:rFonts w:cs="Calibri"/>
          <w:sz w:val="24"/>
          <w:szCs w:val="24"/>
        </w:rPr>
        <w:t>jednal</w:t>
      </w:r>
      <w:r w:rsidR="00DD11FB">
        <w:rPr>
          <w:rFonts w:cs="Calibri"/>
          <w:sz w:val="24"/>
          <w:szCs w:val="24"/>
        </w:rPr>
        <w:t xml:space="preserve"> s</w:t>
      </w:r>
      <w:r w:rsidR="00FD1A21">
        <w:rPr>
          <w:rFonts w:cs="Calibri"/>
          <w:sz w:val="24"/>
          <w:szCs w:val="24"/>
        </w:rPr>
        <w:t> </w:t>
      </w:r>
      <w:r w:rsidR="00DD11FB">
        <w:rPr>
          <w:rFonts w:cs="Calibri"/>
          <w:sz w:val="24"/>
          <w:szCs w:val="24"/>
        </w:rPr>
        <w:t>dodavatelem</w:t>
      </w:r>
      <w:r w:rsidR="00FD1A21">
        <w:rPr>
          <w:rFonts w:cs="Calibri"/>
          <w:sz w:val="24"/>
          <w:szCs w:val="24"/>
        </w:rPr>
        <w:t xml:space="preserve"> (Pražská plynárenská)</w:t>
      </w:r>
      <w:r>
        <w:rPr>
          <w:rFonts w:cs="Calibri"/>
          <w:sz w:val="24"/>
          <w:szCs w:val="24"/>
        </w:rPr>
        <w:t xml:space="preserve"> </w:t>
      </w:r>
      <w:r w:rsidR="00DD11FB">
        <w:rPr>
          <w:rFonts w:cs="Calibri"/>
          <w:sz w:val="24"/>
          <w:szCs w:val="24"/>
        </w:rPr>
        <w:t>snížení komoditní složky ceny zemního plynu o zhruba 1/3 ve srovnání s předchozím obdobím, a to s fixací na 2 roky počínaje 1. lednem 2026.</w:t>
      </w:r>
    </w:p>
    <w:p w14:paraId="1F319807" w14:textId="64A3B7D4" w:rsidR="000F3E28" w:rsidRPr="002C66E3" w:rsidRDefault="008F48BA" w:rsidP="008F48BA">
      <w:pPr>
        <w:pStyle w:val="Odstavecseseznamem"/>
        <w:numPr>
          <w:ilvl w:val="0"/>
          <w:numId w:val="6"/>
        </w:numPr>
        <w:spacing w:after="240" w:line="276" w:lineRule="auto"/>
        <w:ind w:left="1003" w:hanging="357"/>
        <w:contextualSpacing w:val="0"/>
        <w:jc w:val="both"/>
        <w:rPr>
          <w:rFonts w:cs="Calibri"/>
          <w:i/>
          <w:iCs/>
          <w:sz w:val="24"/>
          <w:szCs w:val="24"/>
        </w:rPr>
      </w:pPr>
      <w:r w:rsidRPr="008F48BA">
        <w:rPr>
          <w:rFonts w:cs="Calibri"/>
          <w:sz w:val="24"/>
          <w:szCs w:val="24"/>
        </w:rPr>
        <w:t xml:space="preserve">Svozová společnost na podnět Výboru SVJ k doplnění nádob na tříděný odpad či ke zvýšení frekvence svozu </w:t>
      </w:r>
      <w:r w:rsidR="003E673B" w:rsidRPr="008F48BA">
        <w:rPr>
          <w:rFonts w:cs="Calibri"/>
          <w:sz w:val="24"/>
          <w:szCs w:val="24"/>
        </w:rPr>
        <w:t>na stanovištích</w:t>
      </w:r>
      <w:r w:rsidRPr="008F48BA">
        <w:rPr>
          <w:rFonts w:cs="Calibri"/>
          <w:sz w:val="24"/>
          <w:szCs w:val="24"/>
        </w:rPr>
        <w:t xml:space="preserve"> tříděného odpadu</w:t>
      </w:r>
      <w:r w:rsidR="003E673B" w:rsidRPr="008F48BA">
        <w:rPr>
          <w:rFonts w:cs="Calibri"/>
          <w:sz w:val="24"/>
          <w:szCs w:val="24"/>
        </w:rPr>
        <w:t xml:space="preserve"> v okolí našeho domu</w:t>
      </w:r>
      <w:r w:rsidRPr="008F48BA">
        <w:rPr>
          <w:rFonts w:cs="Calibri"/>
          <w:sz w:val="24"/>
          <w:szCs w:val="24"/>
        </w:rPr>
        <w:t xml:space="preserve"> více </w:t>
      </w:r>
      <w:r w:rsidRPr="008F48BA">
        <w:rPr>
          <w:rFonts w:cs="Calibri"/>
          <w:sz w:val="24"/>
          <w:szCs w:val="24"/>
        </w:rPr>
        <w:lastRenderedPageBreak/>
        <w:t>než 1,5 měsíce nereagovala. Podnět byl proto</w:t>
      </w:r>
      <w:r>
        <w:rPr>
          <w:rFonts w:cs="Calibri"/>
          <w:sz w:val="24"/>
          <w:szCs w:val="24"/>
        </w:rPr>
        <w:t xml:space="preserve"> následně</w:t>
      </w:r>
      <w:r w:rsidRPr="008F48BA">
        <w:rPr>
          <w:rFonts w:cs="Calibri"/>
          <w:sz w:val="24"/>
          <w:szCs w:val="24"/>
        </w:rPr>
        <w:t xml:space="preserve"> předán na ÚMČ Praha 17, načež jsme od Odboru životního prostředí a dopravy</w:t>
      </w:r>
      <w:r>
        <w:rPr>
          <w:rFonts w:cs="Calibri"/>
          <w:sz w:val="24"/>
          <w:szCs w:val="24"/>
        </w:rPr>
        <w:t xml:space="preserve"> ÚMČ Praha 17</w:t>
      </w:r>
      <w:r w:rsidRPr="008F48BA">
        <w:rPr>
          <w:rFonts w:cs="Calibri"/>
          <w:sz w:val="24"/>
          <w:szCs w:val="24"/>
        </w:rPr>
        <w:t xml:space="preserve"> obdrželi následující odpověď: </w:t>
      </w:r>
      <w:r w:rsidRPr="008F48BA">
        <w:rPr>
          <w:rFonts w:cs="Calibri"/>
          <w:i/>
          <w:iCs/>
          <w:sz w:val="24"/>
          <w:szCs w:val="24"/>
        </w:rPr>
        <w:t>„</w:t>
      </w:r>
      <w:r w:rsidR="000F3E28" w:rsidRPr="008F48BA">
        <w:rPr>
          <w:rFonts w:cs="Calibri"/>
          <w:i/>
          <w:iCs/>
          <w:sz w:val="24"/>
          <w:szCs w:val="24"/>
        </w:rPr>
        <w:t>V současné chvíli probíhá na základě pokynu MHMP komplexní úprava podmínek pro umisťování nových stanovišť tříděného odpadu vč. úprav frekvence svozu nádob či přidání nádob u stanovišť stávajících. Do doby, než budou tyto záležitosti vyřešeny, nemůže ÚMČ provádět úpravy na stávajících stanovištích. Mohu Vás ale ujistit, že naším cílem není snižování počtu stanovišť či snižování frekvencí svozu nádob, ale příp. najít taková řešení, aby všechna stávající místa mohla být zachována.  V případě potřeby bude ze strany ÚMČ proveden úklid odpadků v okolí nádob. Děkujeme za pochopení.</w:t>
      </w:r>
      <w:r w:rsidRPr="008F48BA">
        <w:rPr>
          <w:rFonts w:cs="Calibri"/>
          <w:i/>
          <w:iCs/>
          <w:sz w:val="24"/>
          <w:szCs w:val="24"/>
        </w:rPr>
        <w:t>“</w:t>
      </w:r>
      <w:r>
        <w:rPr>
          <w:rFonts w:cs="Calibri"/>
          <w:i/>
          <w:iCs/>
          <w:sz w:val="24"/>
          <w:szCs w:val="24"/>
        </w:rPr>
        <w:t xml:space="preserve"> </w:t>
      </w:r>
      <w:r w:rsidR="002C66E3">
        <w:rPr>
          <w:rFonts w:cs="Calibri"/>
          <w:sz w:val="24"/>
          <w:szCs w:val="24"/>
        </w:rPr>
        <w:t>Výbor SVJ následně zaslal ÚMČ Praha 17 d</w:t>
      </w:r>
      <w:r>
        <w:rPr>
          <w:rFonts w:cs="Calibri"/>
          <w:sz w:val="24"/>
          <w:szCs w:val="24"/>
        </w:rPr>
        <w:t xml:space="preserve">oplňující dotazy, např. ohledně termínu, kdy lze řešení očekávat, </w:t>
      </w:r>
      <w:r w:rsidR="002C66E3">
        <w:rPr>
          <w:rFonts w:cs="Calibri"/>
          <w:sz w:val="24"/>
          <w:szCs w:val="24"/>
        </w:rPr>
        <w:t xml:space="preserve">tyto však </w:t>
      </w:r>
      <w:r w:rsidR="00FD1A21">
        <w:rPr>
          <w:rFonts w:cs="Calibri"/>
          <w:sz w:val="24"/>
          <w:szCs w:val="24"/>
        </w:rPr>
        <w:t>ÚMČ ponechal</w:t>
      </w:r>
      <w:r>
        <w:rPr>
          <w:rFonts w:cs="Calibri"/>
          <w:sz w:val="24"/>
          <w:szCs w:val="24"/>
        </w:rPr>
        <w:t xml:space="preserve"> prozatím bez reakce.</w:t>
      </w:r>
    </w:p>
    <w:p w14:paraId="64F83E49" w14:textId="521567A2" w:rsidR="00DD11FB" w:rsidRPr="00DD11FB" w:rsidRDefault="002C66E3" w:rsidP="00DD11FB">
      <w:pPr>
        <w:pStyle w:val="Odstavecseseznamem"/>
        <w:numPr>
          <w:ilvl w:val="0"/>
          <w:numId w:val="6"/>
        </w:numPr>
        <w:spacing w:after="240" w:line="276" w:lineRule="auto"/>
        <w:ind w:left="1003" w:hanging="357"/>
        <w:contextualSpacing w:val="0"/>
        <w:jc w:val="both"/>
        <w:rPr>
          <w:rFonts w:cs="Calibri"/>
          <w:i/>
          <w:iCs/>
          <w:sz w:val="24"/>
          <w:szCs w:val="24"/>
        </w:rPr>
      </w:pPr>
      <w:r>
        <w:rPr>
          <w:rFonts w:cs="Calibri"/>
          <w:sz w:val="24"/>
          <w:szCs w:val="24"/>
        </w:rPr>
        <w:t>Výbor</w:t>
      </w:r>
      <w:r w:rsidR="00DD11FB">
        <w:rPr>
          <w:rFonts w:cs="Calibri"/>
          <w:sz w:val="24"/>
          <w:szCs w:val="24"/>
        </w:rPr>
        <w:t xml:space="preserve"> SVJ</w:t>
      </w:r>
      <w:r>
        <w:rPr>
          <w:rFonts w:cs="Calibri"/>
          <w:sz w:val="24"/>
          <w:szCs w:val="24"/>
        </w:rPr>
        <w:t xml:space="preserve"> prověřil ve vchodu 1214 podnět ohledně hůře</w:t>
      </w:r>
      <w:r w:rsidRPr="002C66E3">
        <w:rPr>
          <w:rFonts w:cs="Calibri"/>
          <w:sz w:val="24"/>
          <w:szCs w:val="24"/>
        </w:rPr>
        <w:t xml:space="preserve"> </w:t>
      </w:r>
      <w:r>
        <w:rPr>
          <w:rFonts w:cs="Calibri"/>
          <w:sz w:val="24"/>
          <w:szCs w:val="24"/>
        </w:rPr>
        <w:t>těsnících dveří</w:t>
      </w:r>
      <w:r w:rsidRPr="002C66E3">
        <w:rPr>
          <w:rFonts w:cs="Calibri"/>
          <w:sz w:val="24"/>
          <w:szCs w:val="24"/>
        </w:rPr>
        <w:t xml:space="preserve">, což </w:t>
      </w:r>
      <w:r>
        <w:rPr>
          <w:rFonts w:cs="Calibri"/>
          <w:sz w:val="24"/>
          <w:szCs w:val="24"/>
        </w:rPr>
        <w:t xml:space="preserve">má </w:t>
      </w:r>
      <w:r w:rsidRPr="002C66E3">
        <w:rPr>
          <w:rFonts w:cs="Calibri"/>
          <w:sz w:val="24"/>
          <w:szCs w:val="24"/>
        </w:rPr>
        <w:t>způsob</w:t>
      </w:r>
      <w:r>
        <w:rPr>
          <w:rFonts w:cs="Calibri"/>
          <w:sz w:val="24"/>
          <w:szCs w:val="24"/>
        </w:rPr>
        <w:t>ovat</w:t>
      </w:r>
      <w:r w:rsidRPr="002C66E3">
        <w:rPr>
          <w:rFonts w:cs="Calibri"/>
          <w:sz w:val="24"/>
          <w:szCs w:val="24"/>
        </w:rPr>
        <w:t xml:space="preserve"> proudění chladného vzduchu do interiéru</w:t>
      </w:r>
      <w:r>
        <w:rPr>
          <w:rFonts w:cs="Calibri"/>
          <w:sz w:val="24"/>
          <w:szCs w:val="24"/>
        </w:rPr>
        <w:t>. Jelikož výrobce již originální těsnění nedodává, byly zvažovány 3 alternativní varianty, žádná z</w:t>
      </w:r>
      <w:r w:rsidR="00FD1A21">
        <w:rPr>
          <w:rFonts w:cs="Calibri"/>
          <w:sz w:val="24"/>
          <w:szCs w:val="24"/>
        </w:rPr>
        <w:t> </w:t>
      </w:r>
      <w:r>
        <w:rPr>
          <w:rFonts w:cs="Calibri"/>
          <w:sz w:val="24"/>
          <w:szCs w:val="24"/>
        </w:rPr>
        <w:t>nich</w:t>
      </w:r>
      <w:r w:rsidR="00FD1A21">
        <w:rPr>
          <w:rFonts w:cs="Calibri"/>
          <w:sz w:val="24"/>
          <w:szCs w:val="24"/>
        </w:rPr>
        <w:t xml:space="preserve"> se</w:t>
      </w:r>
      <w:r>
        <w:rPr>
          <w:rFonts w:cs="Calibri"/>
          <w:sz w:val="24"/>
          <w:szCs w:val="24"/>
        </w:rPr>
        <w:t xml:space="preserve"> ale svými rozměry či funk</w:t>
      </w:r>
      <w:r w:rsidR="00FD1A21">
        <w:rPr>
          <w:rFonts w:cs="Calibri"/>
          <w:sz w:val="24"/>
          <w:szCs w:val="24"/>
        </w:rPr>
        <w:t>čností neukázala být</w:t>
      </w:r>
      <w:r>
        <w:rPr>
          <w:rFonts w:cs="Calibri"/>
          <w:sz w:val="24"/>
          <w:szCs w:val="24"/>
        </w:rPr>
        <w:t xml:space="preserve"> vhodná (některé způsobovaly, že se dveře naopak nedovíraly či drhly), proto </w:t>
      </w:r>
      <w:r w:rsidR="00FD1A21">
        <w:rPr>
          <w:rFonts w:cs="Calibri"/>
          <w:sz w:val="24"/>
          <w:szCs w:val="24"/>
        </w:rPr>
        <w:t xml:space="preserve">prozatím </w:t>
      </w:r>
      <w:r>
        <w:rPr>
          <w:rFonts w:cs="Calibri"/>
          <w:sz w:val="24"/>
          <w:szCs w:val="24"/>
        </w:rPr>
        <w:t>ponecháváme stávající stav.</w:t>
      </w:r>
    </w:p>
    <w:p w14:paraId="4C0CD899" w14:textId="34B3664F" w:rsidR="002C66E3" w:rsidRDefault="002C66E3" w:rsidP="002C66E3">
      <w:pPr>
        <w:pStyle w:val="Odstavecseseznamem"/>
        <w:numPr>
          <w:ilvl w:val="0"/>
          <w:numId w:val="6"/>
        </w:numPr>
        <w:spacing w:after="360" w:line="276" w:lineRule="auto"/>
        <w:jc w:val="both"/>
        <w:textAlignment w:val="auto"/>
        <w:rPr>
          <w:rFonts w:cs="Calibri"/>
          <w:sz w:val="24"/>
          <w:szCs w:val="24"/>
        </w:rPr>
      </w:pPr>
      <w:r>
        <w:rPr>
          <w:rFonts w:cs="Calibri"/>
          <w:sz w:val="24"/>
          <w:szCs w:val="24"/>
        </w:rPr>
        <w:t xml:space="preserve">Výbor SVJ upozornil dodavatele úklidových služeb na nedostatky v úklidu (zejm. ponechávání louží při vytírání). Dodavatel přislíbil prověření kvality dodávané služby, přičemž </w:t>
      </w:r>
      <w:r w:rsidR="00FD1A21">
        <w:rPr>
          <w:rFonts w:cs="Calibri"/>
          <w:sz w:val="24"/>
          <w:szCs w:val="24"/>
        </w:rPr>
        <w:t>od té doby</w:t>
      </w:r>
      <w:r>
        <w:rPr>
          <w:rFonts w:cs="Calibri"/>
          <w:sz w:val="24"/>
          <w:szCs w:val="24"/>
        </w:rPr>
        <w:t xml:space="preserve"> již žádné další nedostatky v úklidu hlášené ne</w:t>
      </w:r>
      <w:r w:rsidR="00FD1A21">
        <w:rPr>
          <w:rFonts w:cs="Calibri"/>
          <w:sz w:val="24"/>
          <w:szCs w:val="24"/>
        </w:rPr>
        <w:t>byly</w:t>
      </w:r>
      <w:r>
        <w:rPr>
          <w:rFonts w:cs="Calibri"/>
          <w:sz w:val="24"/>
          <w:szCs w:val="24"/>
        </w:rPr>
        <w:t>.</w:t>
      </w:r>
    </w:p>
    <w:p w14:paraId="5FB82CB1" w14:textId="58D96F61" w:rsidR="002C66E3" w:rsidRPr="00FD1A21" w:rsidRDefault="00DD11FB" w:rsidP="00FD1A21">
      <w:pPr>
        <w:pStyle w:val="Standard"/>
        <w:numPr>
          <w:ilvl w:val="0"/>
          <w:numId w:val="6"/>
        </w:numPr>
        <w:jc w:val="both"/>
        <w:textAlignment w:val="auto"/>
        <w:rPr>
          <w:rFonts w:cs="Calibri"/>
          <w:sz w:val="24"/>
          <w:szCs w:val="24"/>
        </w:rPr>
      </w:pPr>
      <w:r>
        <w:rPr>
          <w:rFonts w:cs="Calibri"/>
          <w:sz w:val="24"/>
          <w:szCs w:val="24"/>
        </w:rPr>
        <w:t>Výbor SVJ</w:t>
      </w:r>
      <w:r w:rsidR="00FD1A21">
        <w:rPr>
          <w:rFonts w:cs="Calibri"/>
          <w:sz w:val="24"/>
          <w:szCs w:val="24"/>
        </w:rPr>
        <w:t xml:space="preserve"> v návaznosti na schválení </w:t>
      </w:r>
      <w:r>
        <w:rPr>
          <w:rFonts w:cs="Calibri"/>
          <w:sz w:val="24"/>
          <w:szCs w:val="24"/>
        </w:rPr>
        <w:t xml:space="preserve">účetní závěrky (rozvaha &amp; </w:t>
      </w:r>
      <w:proofErr w:type="spellStart"/>
      <w:r>
        <w:rPr>
          <w:rFonts w:cs="Calibri"/>
          <w:sz w:val="24"/>
          <w:szCs w:val="24"/>
        </w:rPr>
        <w:t>VZaZ</w:t>
      </w:r>
      <w:proofErr w:type="spellEnd"/>
      <w:r>
        <w:rPr>
          <w:rFonts w:cs="Calibri"/>
          <w:sz w:val="24"/>
          <w:szCs w:val="24"/>
        </w:rPr>
        <w:t>)</w:t>
      </w:r>
      <w:r w:rsidR="00FD1A21">
        <w:rPr>
          <w:rFonts w:cs="Calibri"/>
          <w:sz w:val="24"/>
          <w:szCs w:val="24"/>
        </w:rPr>
        <w:t xml:space="preserve"> na Shromáždění vlastníků zajistil její zveřejnění</w:t>
      </w:r>
      <w:r>
        <w:rPr>
          <w:rFonts w:cs="Calibri"/>
          <w:sz w:val="24"/>
          <w:szCs w:val="24"/>
        </w:rPr>
        <w:t xml:space="preserve"> v rejstříku společenství vlastníků jednotek / obchodním rejstříku</w:t>
      </w:r>
      <w:r w:rsidR="00FD1A21">
        <w:rPr>
          <w:rFonts w:cs="Calibri"/>
          <w:sz w:val="24"/>
          <w:szCs w:val="24"/>
        </w:rPr>
        <w:t>.</w:t>
      </w:r>
    </w:p>
    <w:p w14:paraId="72FAE6B1" w14:textId="170C2925" w:rsidR="003E673B" w:rsidRPr="00FD1A21" w:rsidRDefault="002C66E3" w:rsidP="00FD285F">
      <w:pPr>
        <w:pStyle w:val="Odstavecseseznamem"/>
        <w:numPr>
          <w:ilvl w:val="0"/>
          <w:numId w:val="6"/>
        </w:numPr>
        <w:spacing w:after="360" w:line="276" w:lineRule="auto"/>
        <w:jc w:val="both"/>
        <w:textAlignment w:val="auto"/>
        <w:rPr>
          <w:rFonts w:cs="Calibri"/>
          <w:sz w:val="24"/>
          <w:szCs w:val="24"/>
        </w:rPr>
      </w:pPr>
      <w:r>
        <w:rPr>
          <w:rFonts w:cs="Calibri"/>
          <w:sz w:val="24"/>
          <w:szCs w:val="24"/>
        </w:rPr>
        <w:t xml:space="preserve">Výbor SVJ vyzývá všechny obyvatele domu a jejich návštěvy, aby při příchodu do objektu a odchodu z něj </w:t>
      </w:r>
      <w:r>
        <w:rPr>
          <w:rFonts w:cs="Calibri"/>
          <w:b/>
          <w:bCs/>
          <w:sz w:val="24"/>
          <w:szCs w:val="24"/>
        </w:rPr>
        <w:t>vždy kontrolovali správné dovření vchodových dveří.</w:t>
      </w:r>
      <w:r>
        <w:rPr>
          <w:rFonts w:cs="Calibri"/>
          <w:sz w:val="24"/>
          <w:szCs w:val="24"/>
        </w:rPr>
        <w:t xml:space="preserve"> V zimním období se častěji setkáváme s pokusy cizích osob proniknout do objektu např. s cílem přečkat v něm mrazivou noc (s tím je spojené znečišťování objektu, hygienická rizika a také zvýšené riziko požáru, jelikož tito lidé ve společných prostorách domu kouří).</w:t>
      </w:r>
    </w:p>
    <w:p w14:paraId="67416670" w14:textId="51102226" w:rsidR="00FD285F" w:rsidRDefault="0056035A" w:rsidP="00FD285F">
      <w:pPr>
        <w:spacing w:line="276" w:lineRule="auto"/>
        <w:jc w:val="both"/>
        <w:rPr>
          <w:rFonts w:cs="Calibri"/>
          <w:b/>
          <w:bCs/>
          <w:sz w:val="24"/>
          <w:szCs w:val="24"/>
        </w:rPr>
      </w:pPr>
      <w:r w:rsidRPr="00C82636">
        <w:rPr>
          <w:rFonts w:cs="Calibri"/>
          <w:b/>
          <w:bCs/>
          <w:sz w:val="24"/>
          <w:szCs w:val="24"/>
        </w:rPr>
        <w:t>Příští</w:t>
      </w:r>
      <w:r w:rsidR="004E352A">
        <w:rPr>
          <w:rFonts w:cs="Calibri"/>
          <w:b/>
          <w:bCs/>
          <w:sz w:val="24"/>
          <w:szCs w:val="24"/>
        </w:rPr>
        <w:t xml:space="preserve"> </w:t>
      </w:r>
      <w:r w:rsidRPr="00C82636">
        <w:rPr>
          <w:rFonts w:cs="Calibri"/>
          <w:b/>
          <w:bCs/>
          <w:sz w:val="24"/>
          <w:szCs w:val="24"/>
        </w:rPr>
        <w:t>termín</w:t>
      </w:r>
      <w:r w:rsidR="00563F06" w:rsidRPr="00C82636">
        <w:rPr>
          <w:rFonts w:cs="Calibri"/>
          <w:b/>
          <w:bCs/>
          <w:sz w:val="24"/>
          <w:szCs w:val="24"/>
        </w:rPr>
        <w:t>:</w:t>
      </w:r>
    </w:p>
    <w:p w14:paraId="5494434B" w14:textId="1BABAC7F" w:rsidR="00FD285F" w:rsidRDefault="00E10EAA" w:rsidP="00FD285F">
      <w:pPr>
        <w:spacing w:line="276" w:lineRule="auto"/>
        <w:jc w:val="both"/>
        <w:rPr>
          <w:rFonts w:cs="Calibri"/>
          <w:sz w:val="24"/>
          <w:szCs w:val="24"/>
        </w:rPr>
      </w:pPr>
      <w:r w:rsidRPr="00E10EAA">
        <w:rPr>
          <w:rFonts w:cs="Calibri"/>
          <w:sz w:val="24"/>
          <w:szCs w:val="24"/>
        </w:rPr>
        <w:t>3</w:t>
      </w:r>
      <w:r w:rsidR="00B81D85" w:rsidRPr="00E10EAA">
        <w:rPr>
          <w:rFonts w:cs="Calibri"/>
          <w:sz w:val="24"/>
          <w:szCs w:val="24"/>
        </w:rPr>
        <w:t>.</w:t>
      </w:r>
      <w:r w:rsidR="00B81D85">
        <w:rPr>
          <w:rFonts w:cs="Calibri"/>
          <w:sz w:val="24"/>
          <w:szCs w:val="24"/>
        </w:rPr>
        <w:t xml:space="preserve"> </w:t>
      </w:r>
      <w:r w:rsidR="003E673B">
        <w:rPr>
          <w:rFonts w:cs="Calibri"/>
          <w:sz w:val="24"/>
          <w:szCs w:val="24"/>
        </w:rPr>
        <w:t>března</w:t>
      </w:r>
      <w:r w:rsidR="00B81D85">
        <w:rPr>
          <w:rFonts w:cs="Calibri"/>
          <w:sz w:val="24"/>
          <w:szCs w:val="24"/>
        </w:rPr>
        <w:t xml:space="preserve"> 2026 o</w:t>
      </w:r>
      <w:r w:rsidR="007A273F">
        <w:rPr>
          <w:rFonts w:cs="Calibri"/>
          <w:sz w:val="24"/>
          <w:szCs w:val="24"/>
        </w:rPr>
        <w:t>d 18:15 hod.</w:t>
      </w:r>
    </w:p>
    <w:p w14:paraId="615CA0E5" w14:textId="77777777" w:rsidR="007A273F" w:rsidRPr="004E352A" w:rsidRDefault="007A273F" w:rsidP="00FD285F">
      <w:pPr>
        <w:spacing w:line="276" w:lineRule="auto"/>
        <w:jc w:val="both"/>
        <w:rPr>
          <w:rFonts w:cs="Calibri"/>
          <w:b/>
          <w:bCs/>
          <w:sz w:val="24"/>
          <w:szCs w:val="24"/>
        </w:rPr>
      </w:pPr>
    </w:p>
    <w:p w14:paraId="1EADEDA7" w14:textId="2C0A0952" w:rsidR="004A384E" w:rsidRDefault="0056035A">
      <w:pPr>
        <w:pStyle w:val="Standard"/>
        <w:jc w:val="both"/>
        <w:rPr>
          <w:sz w:val="24"/>
          <w:szCs w:val="24"/>
        </w:rPr>
      </w:pPr>
      <w:r>
        <w:rPr>
          <w:sz w:val="24"/>
          <w:szCs w:val="24"/>
        </w:rPr>
        <w:t xml:space="preserve">Zapsal: J. </w:t>
      </w:r>
      <w:r w:rsidR="00FC335C">
        <w:rPr>
          <w:sz w:val="24"/>
          <w:szCs w:val="24"/>
        </w:rPr>
        <w:t>Aliapulios</w:t>
      </w:r>
    </w:p>
    <w:sectPr w:rsidR="004A384E" w:rsidSect="003747F3">
      <w:headerReference w:type="default" r:id="rId8"/>
      <w:footerReference w:type="default" r:id="rId9"/>
      <w:pgSz w:w="11906" w:h="16838"/>
      <w:pgMar w:top="2694"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71BE68" w14:textId="77777777" w:rsidR="00B5347F" w:rsidRDefault="00B5347F">
      <w:r>
        <w:separator/>
      </w:r>
    </w:p>
  </w:endnote>
  <w:endnote w:type="continuationSeparator" w:id="0">
    <w:p w14:paraId="2370D583" w14:textId="77777777" w:rsidR="00B5347F" w:rsidRDefault="00B534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
    <w:altName w:val="Calibri"/>
    <w:charset w:val="00"/>
    <w:family w:val="auto"/>
    <w:pitch w:val="variable"/>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D1FD3A" w14:textId="77777777" w:rsidR="00E052DD" w:rsidRDefault="0056035A">
    <w:pPr>
      <w:pStyle w:val="Zpat"/>
      <w:pBdr>
        <w:top w:val="single" w:sz="4" w:space="1" w:color="000000"/>
      </w:pBdr>
    </w:pPr>
    <w:r>
      <w:rPr>
        <w:b/>
        <w:sz w:val="18"/>
        <w:szCs w:val="18"/>
      </w:rPr>
      <w:t>Společenství vlastníků Vondroušova 1212-1218, PRAHA 6</w:t>
    </w:r>
    <w:r>
      <w:rPr>
        <w:b/>
        <w:sz w:val="18"/>
        <w:szCs w:val="18"/>
      </w:rPr>
      <w:tab/>
    </w:r>
    <w:r>
      <w:rPr>
        <w:b/>
        <w:sz w:val="18"/>
        <w:szCs w:val="18"/>
      </w:rPr>
      <w:tab/>
      <w:t>IČ 288 84 833</w:t>
    </w:r>
  </w:p>
  <w:p w14:paraId="4DEC8298" w14:textId="77777777" w:rsidR="00E052DD" w:rsidRDefault="0056035A">
    <w:pPr>
      <w:pStyle w:val="Zpat"/>
    </w:pPr>
    <w:r>
      <w:rPr>
        <w:b/>
        <w:sz w:val="18"/>
        <w:szCs w:val="18"/>
      </w:rPr>
      <w:t>Vondroušova 1215/36, 163 00 Praha 6 – Řepy</w:t>
    </w:r>
    <w:r>
      <w:rPr>
        <w:b/>
        <w:sz w:val="18"/>
        <w:szCs w:val="18"/>
      </w:rPr>
      <w:tab/>
    </w:r>
    <w:r>
      <w:rPr>
        <w:b/>
        <w:sz w:val="18"/>
        <w:szCs w:val="18"/>
      </w:rPr>
      <w:tab/>
      <w:t>č. účtu: 229 429 382/0300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3EFDC2" w14:textId="77777777" w:rsidR="00B5347F" w:rsidRDefault="00B5347F">
      <w:r>
        <w:rPr>
          <w:color w:val="000000"/>
        </w:rPr>
        <w:separator/>
      </w:r>
    </w:p>
  </w:footnote>
  <w:footnote w:type="continuationSeparator" w:id="0">
    <w:p w14:paraId="6A7F4BC0" w14:textId="77777777" w:rsidR="00B5347F" w:rsidRDefault="00B534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051FAB" w14:textId="77777777" w:rsidR="00E052DD" w:rsidRDefault="0056035A">
    <w:pPr>
      <w:pStyle w:val="Zhlav"/>
    </w:pPr>
    <w:r>
      <w:rPr>
        <w:noProof/>
        <w:lang w:eastAsia="cs-CZ"/>
      </w:rPr>
      <w:drawing>
        <wp:inline distT="0" distB="0" distL="0" distR="0" wp14:anchorId="001858CA" wp14:editId="4112E372">
          <wp:extent cx="453239" cy="577800"/>
          <wp:effectExtent l="0" t="0" r="3961" b="0"/>
          <wp:docPr id="640947346" name="Obrázek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453239" cy="577800"/>
                  </a:xfrm>
                  <a:prstGeom prst="rect">
                    <a:avLst/>
                  </a:prstGeom>
                  <a:noFill/>
                  <a:ln>
                    <a:noFill/>
                    <a:prstDash/>
                  </a:ln>
                </pic:spPr>
              </pic:pic>
            </a:graphicData>
          </a:graphic>
        </wp:inline>
      </w:drawing>
    </w:r>
    <w:r>
      <w:t xml:space="preserve"> </w:t>
    </w:r>
    <w:r>
      <w:rPr>
        <w:color w:val="365F91"/>
        <w:sz w:val="20"/>
        <w:szCs w:val="20"/>
      </w:rPr>
      <w:t>Společenství vlastníků bytových jednotek</w:t>
    </w:r>
  </w:p>
  <w:p w14:paraId="249C951A" w14:textId="77777777" w:rsidR="00E052DD" w:rsidRDefault="0056035A">
    <w:pPr>
      <w:pStyle w:val="Zhlav"/>
    </w:pPr>
    <w:r>
      <w:rPr>
        <w:color w:val="365F91"/>
        <w:sz w:val="20"/>
        <w:szCs w:val="20"/>
      </w:rPr>
      <w:t xml:space="preserve">                 Vondroušova </w:t>
    </w:r>
    <w:proofErr w:type="gramStart"/>
    <w:r>
      <w:rPr>
        <w:color w:val="365F91"/>
        <w:sz w:val="20"/>
        <w:szCs w:val="20"/>
      </w:rPr>
      <w:t>1212 – 1218</w:t>
    </w:r>
    <w:proofErr w:type="gramEnd"/>
  </w:p>
  <w:p w14:paraId="2610BFD8" w14:textId="77777777" w:rsidR="00E052DD" w:rsidRDefault="0056035A">
    <w:pPr>
      <w:pStyle w:val="Zhlav"/>
    </w:pPr>
    <w:r>
      <w:rPr>
        <w:color w:val="365F91"/>
        <w:sz w:val="20"/>
        <w:szCs w:val="20"/>
      </w:rPr>
      <w:t xml:space="preserve">                 163 00 Praha 6 – Řepy</w:t>
    </w:r>
  </w:p>
  <w:p w14:paraId="6B9C7A30" w14:textId="77777777" w:rsidR="00E052DD" w:rsidRDefault="0056035A">
    <w:pPr>
      <w:pStyle w:val="Zhlav"/>
    </w:pPr>
    <w:r>
      <w:rPr>
        <w:color w:val="365F91"/>
        <w:sz w:val="20"/>
        <w:szCs w:val="20"/>
      </w:rPr>
      <w:t xml:space="preserve">                 IČ 288 84 833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0639D"/>
    <w:multiLevelType w:val="multilevel"/>
    <w:tmpl w:val="8B1C1E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412E0C"/>
    <w:multiLevelType w:val="hybridMultilevel"/>
    <w:tmpl w:val="D47C32CA"/>
    <w:lvl w:ilvl="0" w:tplc="209AFBCE">
      <w:numFmt w:val="bullet"/>
      <w:lvlText w:val="-"/>
      <w:lvlJc w:val="left"/>
      <w:pPr>
        <w:ind w:left="720" w:hanging="360"/>
      </w:pPr>
      <w:rPr>
        <w:rFonts w:ascii="Calibri" w:eastAsia="Calibr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11366F53"/>
    <w:multiLevelType w:val="hybridMultilevel"/>
    <w:tmpl w:val="27123E8A"/>
    <w:lvl w:ilvl="0" w:tplc="3DB6CB6A">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13321FB7"/>
    <w:multiLevelType w:val="hybridMultilevel"/>
    <w:tmpl w:val="73EC9942"/>
    <w:lvl w:ilvl="0" w:tplc="1C0EA2EA">
      <w:start w:val="1"/>
      <w:numFmt w:val="lowerLetter"/>
      <w:lvlText w:val="%1)"/>
      <w:lvlJc w:val="left"/>
      <w:pPr>
        <w:ind w:left="1364" w:hanging="360"/>
      </w:pPr>
      <w:rPr>
        <w:rFonts w:hint="default"/>
      </w:rPr>
    </w:lvl>
    <w:lvl w:ilvl="1" w:tplc="04050019" w:tentative="1">
      <w:start w:val="1"/>
      <w:numFmt w:val="lowerLetter"/>
      <w:lvlText w:val="%2."/>
      <w:lvlJc w:val="left"/>
      <w:pPr>
        <w:ind w:left="2084" w:hanging="360"/>
      </w:pPr>
    </w:lvl>
    <w:lvl w:ilvl="2" w:tplc="0405001B" w:tentative="1">
      <w:start w:val="1"/>
      <w:numFmt w:val="lowerRoman"/>
      <w:lvlText w:val="%3."/>
      <w:lvlJc w:val="right"/>
      <w:pPr>
        <w:ind w:left="2804" w:hanging="180"/>
      </w:pPr>
    </w:lvl>
    <w:lvl w:ilvl="3" w:tplc="0405000F" w:tentative="1">
      <w:start w:val="1"/>
      <w:numFmt w:val="decimal"/>
      <w:lvlText w:val="%4."/>
      <w:lvlJc w:val="left"/>
      <w:pPr>
        <w:ind w:left="3524" w:hanging="360"/>
      </w:pPr>
    </w:lvl>
    <w:lvl w:ilvl="4" w:tplc="04050019" w:tentative="1">
      <w:start w:val="1"/>
      <w:numFmt w:val="lowerLetter"/>
      <w:lvlText w:val="%5."/>
      <w:lvlJc w:val="left"/>
      <w:pPr>
        <w:ind w:left="4244" w:hanging="360"/>
      </w:pPr>
    </w:lvl>
    <w:lvl w:ilvl="5" w:tplc="0405001B" w:tentative="1">
      <w:start w:val="1"/>
      <w:numFmt w:val="lowerRoman"/>
      <w:lvlText w:val="%6."/>
      <w:lvlJc w:val="right"/>
      <w:pPr>
        <w:ind w:left="4964" w:hanging="180"/>
      </w:pPr>
    </w:lvl>
    <w:lvl w:ilvl="6" w:tplc="0405000F" w:tentative="1">
      <w:start w:val="1"/>
      <w:numFmt w:val="decimal"/>
      <w:lvlText w:val="%7."/>
      <w:lvlJc w:val="left"/>
      <w:pPr>
        <w:ind w:left="5684" w:hanging="360"/>
      </w:pPr>
    </w:lvl>
    <w:lvl w:ilvl="7" w:tplc="04050019" w:tentative="1">
      <w:start w:val="1"/>
      <w:numFmt w:val="lowerLetter"/>
      <w:lvlText w:val="%8."/>
      <w:lvlJc w:val="left"/>
      <w:pPr>
        <w:ind w:left="6404" w:hanging="360"/>
      </w:pPr>
    </w:lvl>
    <w:lvl w:ilvl="8" w:tplc="0405001B" w:tentative="1">
      <w:start w:val="1"/>
      <w:numFmt w:val="lowerRoman"/>
      <w:lvlText w:val="%9."/>
      <w:lvlJc w:val="right"/>
      <w:pPr>
        <w:ind w:left="7124" w:hanging="180"/>
      </w:pPr>
    </w:lvl>
  </w:abstractNum>
  <w:abstractNum w:abstractNumId="4" w15:restartNumberingAfterBreak="0">
    <w:nsid w:val="17640F68"/>
    <w:multiLevelType w:val="hybridMultilevel"/>
    <w:tmpl w:val="CF207A72"/>
    <w:lvl w:ilvl="0" w:tplc="F5D80AFC">
      <w:start w:val="3"/>
      <w:numFmt w:val="bullet"/>
      <w:lvlText w:val="-"/>
      <w:lvlJc w:val="left"/>
      <w:pPr>
        <w:ind w:left="1004" w:hanging="360"/>
      </w:pPr>
      <w:rPr>
        <w:rFonts w:ascii="Calibri" w:eastAsia="Calibri" w:hAnsi="Calibri" w:cs="Calibri"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5" w15:restartNumberingAfterBreak="0">
    <w:nsid w:val="1905050E"/>
    <w:multiLevelType w:val="hybridMultilevel"/>
    <w:tmpl w:val="AAA061E8"/>
    <w:lvl w:ilvl="0" w:tplc="1BF855BE">
      <w:numFmt w:val="bullet"/>
      <w:lvlText w:val="-"/>
      <w:lvlJc w:val="left"/>
      <w:pPr>
        <w:ind w:left="1004" w:hanging="360"/>
      </w:pPr>
      <w:rPr>
        <w:rFonts w:ascii="Calibri" w:eastAsia="Calibri" w:hAnsi="Calibri" w:cs="Calibri"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6" w15:restartNumberingAfterBreak="0">
    <w:nsid w:val="1A7533D2"/>
    <w:multiLevelType w:val="hybridMultilevel"/>
    <w:tmpl w:val="6BCAC606"/>
    <w:lvl w:ilvl="0" w:tplc="344EFBCC">
      <w:numFmt w:val="bullet"/>
      <w:lvlText w:val="-"/>
      <w:lvlJc w:val="left"/>
      <w:pPr>
        <w:ind w:left="720" w:hanging="360"/>
      </w:pPr>
      <w:rPr>
        <w:rFonts w:ascii="Calibri" w:eastAsia="Calibr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25B13333"/>
    <w:multiLevelType w:val="hybridMultilevel"/>
    <w:tmpl w:val="9CD2C64A"/>
    <w:lvl w:ilvl="0" w:tplc="CC8EE4B6">
      <w:numFmt w:val="bullet"/>
      <w:lvlText w:val="-"/>
      <w:lvlJc w:val="left"/>
      <w:pPr>
        <w:ind w:left="1004" w:hanging="360"/>
      </w:pPr>
      <w:rPr>
        <w:rFonts w:ascii="Calibri" w:eastAsia="Calibri" w:hAnsi="Calibri" w:cs="Calibri"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8" w15:restartNumberingAfterBreak="0">
    <w:nsid w:val="2951345B"/>
    <w:multiLevelType w:val="hybridMultilevel"/>
    <w:tmpl w:val="53E28EAE"/>
    <w:lvl w:ilvl="0" w:tplc="11F2B04C">
      <w:numFmt w:val="bullet"/>
      <w:lvlText w:val="-"/>
      <w:lvlJc w:val="left"/>
      <w:pPr>
        <w:ind w:left="1004" w:hanging="360"/>
      </w:pPr>
      <w:rPr>
        <w:rFonts w:ascii="Calibri" w:eastAsia="Calibri" w:hAnsi="Calibri" w:cs="Calibri" w:hint="default"/>
      </w:rPr>
    </w:lvl>
    <w:lvl w:ilvl="1" w:tplc="04050003">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9" w15:restartNumberingAfterBreak="0">
    <w:nsid w:val="2E732C5E"/>
    <w:multiLevelType w:val="hybridMultilevel"/>
    <w:tmpl w:val="837A7DE4"/>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2F1036C9"/>
    <w:multiLevelType w:val="multilevel"/>
    <w:tmpl w:val="ED626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EB42E5"/>
    <w:multiLevelType w:val="multilevel"/>
    <w:tmpl w:val="15F0D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613033"/>
    <w:multiLevelType w:val="hybridMultilevel"/>
    <w:tmpl w:val="3244D7A0"/>
    <w:lvl w:ilvl="0" w:tplc="6FA20834">
      <w:numFmt w:val="bullet"/>
      <w:lvlText w:val="-"/>
      <w:lvlJc w:val="left"/>
      <w:pPr>
        <w:ind w:left="720" w:hanging="360"/>
      </w:pPr>
      <w:rPr>
        <w:rFonts w:ascii="Calibri" w:eastAsia="Calibr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3D290BF9"/>
    <w:multiLevelType w:val="hybridMultilevel"/>
    <w:tmpl w:val="29D40912"/>
    <w:lvl w:ilvl="0" w:tplc="02F01E00">
      <w:numFmt w:val="bullet"/>
      <w:lvlText w:val="-"/>
      <w:lvlJc w:val="left"/>
      <w:pPr>
        <w:ind w:left="720" w:hanging="360"/>
      </w:pPr>
      <w:rPr>
        <w:rFonts w:ascii="Calibri" w:eastAsia="Calibr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3E8400D0"/>
    <w:multiLevelType w:val="multilevel"/>
    <w:tmpl w:val="D12E8F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0C21C1B"/>
    <w:multiLevelType w:val="hybridMultilevel"/>
    <w:tmpl w:val="31CA8578"/>
    <w:lvl w:ilvl="0" w:tplc="46405102">
      <w:start w:val="1"/>
      <w:numFmt w:val="decimal"/>
      <w:lvlText w:val="%1)"/>
      <w:lvlJc w:val="left"/>
      <w:pPr>
        <w:ind w:left="360" w:hanging="360"/>
      </w:pPr>
      <w:rPr>
        <w:rFonts w:hint="default"/>
      </w:rPr>
    </w:lvl>
    <w:lvl w:ilvl="1" w:tplc="04050019">
      <w:start w:val="1"/>
      <w:numFmt w:val="lowerLetter"/>
      <w:lvlText w:val="%2."/>
      <w:lvlJc w:val="left"/>
      <w:pPr>
        <w:ind w:left="1364" w:hanging="360"/>
      </w:pPr>
    </w:lvl>
    <w:lvl w:ilvl="2" w:tplc="0405001B" w:tentative="1">
      <w:start w:val="1"/>
      <w:numFmt w:val="lowerRoman"/>
      <w:lvlText w:val="%3."/>
      <w:lvlJc w:val="right"/>
      <w:pPr>
        <w:ind w:left="2084" w:hanging="180"/>
      </w:pPr>
    </w:lvl>
    <w:lvl w:ilvl="3" w:tplc="0405000F" w:tentative="1">
      <w:start w:val="1"/>
      <w:numFmt w:val="decimal"/>
      <w:lvlText w:val="%4."/>
      <w:lvlJc w:val="left"/>
      <w:pPr>
        <w:ind w:left="2804" w:hanging="360"/>
      </w:pPr>
    </w:lvl>
    <w:lvl w:ilvl="4" w:tplc="04050019" w:tentative="1">
      <w:start w:val="1"/>
      <w:numFmt w:val="lowerLetter"/>
      <w:lvlText w:val="%5."/>
      <w:lvlJc w:val="left"/>
      <w:pPr>
        <w:ind w:left="3524" w:hanging="360"/>
      </w:pPr>
    </w:lvl>
    <w:lvl w:ilvl="5" w:tplc="0405001B" w:tentative="1">
      <w:start w:val="1"/>
      <w:numFmt w:val="lowerRoman"/>
      <w:lvlText w:val="%6."/>
      <w:lvlJc w:val="right"/>
      <w:pPr>
        <w:ind w:left="4244" w:hanging="180"/>
      </w:pPr>
    </w:lvl>
    <w:lvl w:ilvl="6" w:tplc="0405000F" w:tentative="1">
      <w:start w:val="1"/>
      <w:numFmt w:val="decimal"/>
      <w:lvlText w:val="%7."/>
      <w:lvlJc w:val="left"/>
      <w:pPr>
        <w:ind w:left="4964" w:hanging="360"/>
      </w:pPr>
    </w:lvl>
    <w:lvl w:ilvl="7" w:tplc="04050019" w:tentative="1">
      <w:start w:val="1"/>
      <w:numFmt w:val="lowerLetter"/>
      <w:lvlText w:val="%8."/>
      <w:lvlJc w:val="left"/>
      <w:pPr>
        <w:ind w:left="5684" w:hanging="360"/>
      </w:pPr>
    </w:lvl>
    <w:lvl w:ilvl="8" w:tplc="0405001B" w:tentative="1">
      <w:start w:val="1"/>
      <w:numFmt w:val="lowerRoman"/>
      <w:lvlText w:val="%9."/>
      <w:lvlJc w:val="right"/>
      <w:pPr>
        <w:ind w:left="6404" w:hanging="180"/>
      </w:pPr>
    </w:lvl>
  </w:abstractNum>
  <w:abstractNum w:abstractNumId="16" w15:restartNumberingAfterBreak="0">
    <w:nsid w:val="460456A0"/>
    <w:multiLevelType w:val="hybridMultilevel"/>
    <w:tmpl w:val="FFF2A5DE"/>
    <w:lvl w:ilvl="0" w:tplc="E37225EA">
      <w:numFmt w:val="bullet"/>
      <w:lvlText w:val="-"/>
      <w:lvlJc w:val="left"/>
      <w:pPr>
        <w:ind w:left="1004" w:hanging="360"/>
      </w:pPr>
      <w:rPr>
        <w:rFonts w:ascii="Calibri" w:eastAsia="Calibri" w:hAnsi="Calibri" w:cs="Calibri" w:hint="default"/>
        <w:b w:val="0"/>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17" w15:restartNumberingAfterBreak="0">
    <w:nsid w:val="4DAA2CD1"/>
    <w:multiLevelType w:val="hybridMultilevel"/>
    <w:tmpl w:val="A5C61E4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505B75B4"/>
    <w:multiLevelType w:val="hybridMultilevel"/>
    <w:tmpl w:val="0F127236"/>
    <w:lvl w:ilvl="0" w:tplc="F686FC1A">
      <w:start w:val="2"/>
      <w:numFmt w:val="bullet"/>
      <w:lvlText w:val="-"/>
      <w:lvlJc w:val="left"/>
      <w:pPr>
        <w:ind w:left="720" w:hanging="360"/>
      </w:pPr>
      <w:rPr>
        <w:rFonts w:ascii="Calibri" w:eastAsia="Calibr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569F6B75"/>
    <w:multiLevelType w:val="hybridMultilevel"/>
    <w:tmpl w:val="B9C06C86"/>
    <w:lvl w:ilvl="0" w:tplc="21342D2E">
      <w:numFmt w:val="bullet"/>
      <w:lvlText w:val="-"/>
      <w:lvlJc w:val="left"/>
      <w:pPr>
        <w:ind w:left="720" w:hanging="360"/>
      </w:pPr>
      <w:rPr>
        <w:rFonts w:ascii="Calibri" w:eastAsia="Calibr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58477139"/>
    <w:multiLevelType w:val="multilevel"/>
    <w:tmpl w:val="DB76D0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EDE41DB"/>
    <w:multiLevelType w:val="hybridMultilevel"/>
    <w:tmpl w:val="2E56F2BC"/>
    <w:lvl w:ilvl="0" w:tplc="04050011">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76D5160D"/>
    <w:multiLevelType w:val="hybridMultilevel"/>
    <w:tmpl w:val="5E101E9C"/>
    <w:lvl w:ilvl="0" w:tplc="B20034F4">
      <w:start w:val="2"/>
      <w:numFmt w:val="lowerLetter"/>
      <w:lvlText w:val="%1."/>
      <w:lvlJc w:val="left"/>
      <w:pPr>
        <w:tabs>
          <w:tab w:val="num" w:pos="720"/>
        </w:tabs>
        <w:ind w:left="720" w:hanging="360"/>
      </w:pPr>
    </w:lvl>
    <w:lvl w:ilvl="1" w:tplc="BDC26690" w:tentative="1">
      <w:start w:val="1"/>
      <w:numFmt w:val="decimal"/>
      <w:lvlText w:val="%2."/>
      <w:lvlJc w:val="left"/>
      <w:pPr>
        <w:tabs>
          <w:tab w:val="num" w:pos="1440"/>
        </w:tabs>
        <w:ind w:left="1440" w:hanging="360"/>
      </w:pPr>
    </w:lvl>
    <w:lvl w:ilvl="2" w:tplc="F7C24EAC" w:tentative="1">
      <w:start w:val="1"/>
      <w:numFmt w:val="decimal"/>
      <w:lvlText w:val="%3."/>
      <w:lvlJc w:val="left"/>
      <w:pPr>
        <w:tabs>
          <w:tab w:val="num" w:pos="2160"/>
        </w:tabs>
        <w:ind w:left="2160" w:hanging="360"/>
      </w:pPr>
    </w:lvl>
    <w:lvl w:ilvl="3" w:tplc="776E57DA" w:tentative="1">
      <w:start w:val="1"/>
      <w:numFmt w:val="decimal"/>
      <w:lvlText w:val="%4."/>
      <w:lvlJc w:val="left"/>
      <w:pPr>
        <w:tabs>
          <w:tab w:val="num" w:pos="2880"/>
        </w:tabs>
        <w:ind w:left="2880" w:hanging="360"/>
      </w:pPr>
    </w:lvl>
    <w:lvl w:ilvl="4" w:tplc="9C420A44" w:tentative="1">
      <w:start w:val="1"/>
      <w:numFmt w:val="decimal"/>
      <w:lvlText w:val="%5."/>
      <w:lvlJc w:val="left"/>
      <w:pPr>
        <w:tabs>
          <w:tab w:val="num" w:pos="3600"/>
        </w:tabs>
        <w:ind w:left="3600" w:hanging="360"/>
      </w:pPr>
    </w:lvl>
    <w:lvl w:ilvl="5" w:tplc="44CCD484" w:tentative="1">
      <w:start w:val="1"/>
      <w:numFmt w:val="decimal"/>
      <w:lvlText w:val="%6."/>
      <w:lvlJc w:val="left"/>
      <w:pPr>
        <w:tabs>
          <w:tab w:val="num" w:pos="4320"/>
        </w:tabs>
        <w:ind w:left="4320" w:hanging="360"/>
      </w:pPr>
    </w:lvl>
    <w:lvl w:ilvl="6" w:tplc="5EC059AA" w:tentative="1">
      <w:start w:val="1"/>
      <w:numFmt w:val="decimal"/>
      <w:lvlText w:val="%7."/>
      <w:lvlJc w:val="left"/>
      <w:pPr>
        <w:tabs>
          <w:tab w:val="num" w:pos="5040"/>
        </w:tabs>
        <w:ind w:left="5040" w:hanging="360"/>
      </w:pPr>
    </w:lvl>
    <w:lvl w:ilvl="7" w:tplc="387A1508" w:tentative="1">
      <w:start w:val="1"/>
      <w:numFmt w:val="decimal"/>
      <w:lvlText w:val="%8."/>
      <w:lvlJc w:val="left"/>
      <w:pPr>
        <w:tabs>
          <w:tab w:val="num" w:pos="5760"/>
        </w:tabs>
        <w:ind w:left="5760" w:hanging="360"/>
      </w:pPr>
    </w:lvl>
    <w:lvl w:ilvl="8" w:tplc="3474D4F6" w:tentative="1">
      <w:start w:val="1"/>
      <w:numFmt w:val="decimal"/>
      <w:lvlText w:val="%9."/>
      <w:lvlJc w:val="left"/>
      <w:pPr>
        <w:tabs>
          <w:tab w:val="num" w:pos="6480"/>
        </w:tabs>
        <w:ind w:left="6480" w:hanging="360"/>
      </w:pPr>
    </w:lvl>
  </w:abstractNum>
  <w:abstractNum w:abstractNumId="23" w15:restartNumberingAfterBreak="0">
    <w:nsid w:val="78F942A8"/>
    <w:multiLevelType w:val="multilevel"/>
    <w:tmpl w:val="BD2A6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191502">
    <w:abstractNumId w:val="21"/>
  </w:num>
  <w:num w:numId="2" w16cid:durableId="573245551">
    <w:abstractNumId w:val="18"/>
  </w:num>
  <w:num w:numId="3" w16cid:durableId="1307322355">
    <w:abstractNumId w:val="15"/>
  </w:num>
  <w:num w:numId="4" w16cid:durableId="1215773700">
    <w:abstractNumId w:val="4"/>
  </w:num>
  <w:num w:numId="5" w16cid:durableId="1083642884">
    <w:abstractNumId w:val="2"/>
  </w:num>
  <w:num w:numId="6" w16cid:durableId="499780579">
    <w:abstractNumId w:val="8"/>
  </w:num>
  <w:num w:numId="7" w16cid:durableId="674840562">
    <w:abstractNumId w:val="5"/>
  </w:num>
  <w:num w:numId="8" w16cid:durableId="1478763940">
    <w:abstractNumId w:val="16"/>
  </w:num>
  <w:num w:numId="9" w16cid:durableId="1325744489">
    <w:abstractNumId w:val="7"/>
  </w:num>
  <w:num w:numId="10" w16cid:durableId="1663318514">
    <w:abstractNumId w:val="19"/>
  </w:num>
  <w:num w:numId="11" w16cid:durableId="1327827765">
    <w:abstractNumId w:val="1"/>
  </w:num>
  <w:num w:numId="12" w16cid:durableId="563099605">
    <w:abstractNumId w:val="17"/>
  </w:num>
  <w:num w:numId="13" w16cid:durableId="353381765">
    <w:abstractNumId w:val="13"/>
  </w:num>
  <w:num w:numId="14" w16cid:durableId="683360567">
    <w:abstractNumId w:val="6"/>
  </w:num>
  <w:num w:numId="15" w16cid:durableId="954681379">
    <w:abstractNumId w:val="12"/>
  </w:num>
  <w:num w:numId="16" w16cid:durableId="1128625479">
    <w:abstractNumId w:val="10"/>
  </w:num>
  <w:num w:numId="17" w16cid:durableId="604776554">
    <w:abstractNumId w:val="14"/>
  </w:num>
  <w:num w:numId="18" w16cid:durableId="1254704483">
    <w:abstractNumId w:val="20"/>
    <w:lvlOverride w:ilvl="0">
      <w:lvl w:ilvl="0">
        <w:numFmt w:val="lowerLetter"/>
        <w:lvlText w:val="%1."/>
        <w:lvlJc w:val="left"/>
      </w:lvl>
    </w:lvlOverride>
  </w:num>
  <w:num w:numId="19" w16cid:durableId="575282349">
    <w:abstractNumId w:val="11"/>
  </w:num>
  <w:num w:numId="20" w16cid:durableId="650906449">
    <w:abstractNumId w:val="22"/>
  </w:num>
  <w:num w:numId="21" w16cid:durableId="567031872">
    <w:abstractNumId w:val="23"/>
  </w:num>
  <w:num w:numId="22" w16cid:durableId="330108167">
    <w:abstractNumId w:val="0"/>
    <w:lvlOverride w:ilvl="0">
      <w:lvl w:ilvl="0">
        <w:numFmt w:val="decimal"/>
        <w:lvlText w:val="%1."/>
        <w:lvlJc w:val="left"/>
      </w:lvl>
    </w:lvlOverride>
  </w:num>
  <w:num w:numId="23" w16cid:durableId="590164626">
    <w:abstractNumId w:val="9"/>
  </w:num>
  <w:num w:numId="24" w16cid:durableId="1022324776">
    <w:abstractNumId w:val="3"/>
  </w:num>
  <w:num w:numId="25" w16cid:durableId="1719624160">
    <w:abstractNumId w:val="8"/>
  </w:num>
  <w:num w:numId="26" w16cid:durableId="232058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4055"/>
    <w:rsid w:val="00000ACD"/>
    <w:rsid w:val="00007777"/>
    <w:rsid w:val="000165A3"/>
    <w:rsid w:val="00016A19"/>
    <w:rsid w:val="00017403"/>
    <w:rsid w:val="0002205D"/>
    <w:rsid w:val="00022F80"/>
    <w:rsid w:val="000256D0"/>
    <w:rsid w:val="00026486"/>
    <w:rsid w:val="0003121A"/>
    <w:rsid w:val="00033DBD"/>
    <w:rsid w:val="0003436F"/>
    <w:rsid w:val="00035107"/>
    <w:rsid w:val="000436ED"/>
    <w:rsid w:val="000442F7"/>
    <w:rsid w:val="000611B0"/>
    <w:rsid w:val="00063594"/>
    <w:rsid w:val="00064C68"/>
    <w:rsid w:val="00066F73"/>
    <w:rsid w:val="00067E4F"/>
    <w:rsid w:val="0007581B"/>
    <w:rsid w:val="000778F1"/>
    <w:rsid w:val="00080A4E"/>
    <w:rsid w:val="000918E1"/>
    <w:rsid w:val="000A663A"/>
    <w:rsid w:val="000B0D8A"/>
    <w:rsid w:val="000B771A"/>
    <w:rsid w:val="000C231F"/>
    <w:rsid w:val="000C249C"/>
    <w:rsid w:val="000C50BA"/>
    <w:rsid w:val="000D476A"/>
    <w:rsid w:val="000D4AB0"/>
    <w:rsid w:val="000D7465"/>
    <w:rsid w:val="000E1E3A"/>
    <w:rsid w:val="000E26A4"/>
    <w:rsid w:val="000E3C79"/>
    <w:rsid w:val="000E7B60"/>
    <w:rsid w:val="000F3E28"/>
    <w:rsid w:val="000F4282"/>
    <w:rsid w:val="000F65C5"/>
    <w:rsid w:val="001016DF"/>
    <w:rsid w:val="00101B27"/>
    <w:rsid w:val="0010634C"/>
    <w:rsid w:val="00107600"/>
    <w:rsid w:val="00111624"/>
    <w:rsid w:val="00114EC9"/>
    <w:rsid w:val="001156C7"/>
    <w:rsid w:val="00121C0C"/>
    <w:rsid w:val="00123E0D"/>
    <w:rsid w:val="001241C6"/>
    <w:rsid w:val="00124FE2"/>
    <w:rsid w:val="00126F8E"/>
    <w:rsid w:val="00131DD8"/>
    <w:rsid w:val="0013448A"/>
    <w:rsid w:val="001367E9"/>
    <w:rsid w:val="00140875"/>
    <w:rsid w:val="00142807"/>
    <w:rsid w:val="001460A6"/>
    <w:rsid w:val="00150A34"/>
    <w:rsid w:val="001577BF"/>
    <w:rsid w:val="00163524"/>
    <w:rsid w:val="00173759"/>
    <w:rsid w:val="00173FB5"/>
    <w:rsid w:val="0017763F"/>
    <w:rsid w:val="00180FA9"/>
    <w:rsid w:val="00181DA4"/>
    <w:rsid w:val="00183362"/>
    <w:rsid w:val="0018568B"/>
    <w:rsid w:val="00187413"/>
    <w:rsid w:val="00187DFA"/>
    <w:rsid w:val="00192EC8"/>
    <w:rsid w:val="0019539C"/>
    <w:rsid w:val="001969D3"/>
    <w:rsid w:val="001A328A"/>
    <w:rsid w:val="001A7638"/>
    <w:rsid w:val="001B5B17"/>
    <w:rsid w:val="001C46BA"/>
    <w:rsid w:val="001D3864"/>
    <w:rsid w:val="001D44D9"/>
    <w:rsid w:val="001D785D"/>
    <w:rsid w:val="001E44B5"/>
    <w:rsid w:val="001E5019"/>
    <w:rsid w:val="001E7200"/>
    <w:rsid w:val="001F19E9"/>
    <w:rsid w:val="001F322D"/>
    <w:rsid w:val="001F4182"/>
    <w:rsid w:val="00206860"/>
    <w:rsid w:val="00213645"/>
    <w:rsid w:val="0021369A"/>
    <w:rsid w:val="002171AE"/>
    <w:rsid w:val="002331D0"/>
    <w:rsid w:val="0024090A"/>
    <w:rsid w:val="00244FFD"/>
    <w:rsid w:val="00246F22"/>
    <w:rsid w:val="00247AE6"/>
    <w:rsid w:val="002532CD"/>
    <w:rsid w:val="0025455D"/>
    <w:rsid w:val="00255B3B"/>
    <w:rsid w:val="002624A6"/>
    <w:rsid w:val="00263CED"/>
    <w:rsid w:val="0027194E"/>
    <w:rsid w:val="00273F7A"/>
    <w:rsid w:val="00284712"/>
    <w:rsid w:val="0029545B"/>
    <w:rsid w:val="0029759A"/>
    <w:rsid w:val="00297B4B"/>
    <w:rsid w:val="002A779D"/>
    <w:rsid w:val="002B258E"/>
    <w:rsid w:val="002B2A11"/>
    <w:rsid w:val="002B6A9B"/>
    <w:rsid w:val="002C11DF"/>
    <w:rsid w:val="002C22E2"/>
    <w:rsid w:val="002C66E3"/>
    <w:rsid w:val="002D0648"/>
    <w:rsid w:val="002D36DE"/>
    <w:rsid w:val="002D504F"/>
    <w:rsid w:val="002E3F5A"/>
    <w:rsid w:val="002F0894"/>
    <w:rsid w:val="002F4F0C"/>
    <w:rsid w:val="0030141C"/>
    <w:rsid w:val="003026DD"/>
    <w:rsid w:val="003059A2"/>
    <w:rsid w:val="00310637"/>
    <w:rsid w:val="00311216"/>
    <w:rsid w:val="00314743"/>
    <w:rsid w:val="0031513C"/>
    <w:rsid w:val="00320F76"/>
    <w:rsid w:val="00320FFB"/>
    <w:rsid w:val="00333411"/>
    <w:rsid w:val="00335544"/>
    <w:rsid w:val="00341248"/>
    <w:rsid w:val="00343D0F"/>
    <w:rsid w:val="0034423A"/>
    <w:rsid w:val="003448AA"/>
    <w:rsid w:val="00345C72"/>
    <w:rsid w:val="00351141"/>
    <w:rsid w:val="00352920"/>
    <w:rsid w:val="00353C4C"/>
    <w:rsid w:val="00354792"/>
    <w:rsid w:val="00354B01"/>
    <w:rsid w:val="00354B91"/>
    <w:rsid w:val="00357689"/>
    <w:rsid w:val="00360334"/>
    <w:rsid w:val="00361806"/>
    <w:rsid w:val="00362BD9"/>
    <w:rsid w:val="003632BB"/>
    <w:rsid w:val="00363A83"/>
    <w:rsid w:val="00365D86"/>
    <w:rsid w:val="00367B76"/>
    <w:rsid w:val="0037397E"/>
    <w:rsid w:val="0037413A"/>
    <w:rsid w:val="003747F3"/>
    <w:rsid w:val="00376745"/>
    <w:rsid w:val="00383BC1"/>
    <w:rsid w:val="00392478"/>
    <w:rsid w:val="0039287F"/>
    <w:rsid w:val="0039295B"/>
    <w:rsid w:val="0039323D"/>
    <w:rsid w:val="0039570C"/>
    <w:rsid w:val="00396EB7"/>
    <w:rsid w:val="00397FFC"/>
    <w:rsid w:val="003A24D4"/>
    <w:rsid w:val="003A3083"/>
    <w:rsid w:val="003A6180"/>
    <w:rsid w:val="003B0A20"/>
    <w:rsid w:val="003B53AF"/>
    <w:rsid w:val="003B624B"/>
    <w:rsid w:val="003C1D76"/>
    <w:rsid w:val="003C3567"/>
    <w:rsid w:val="003D2EE6"/>
    <w:rsid w:val="003D4FB0"/>
    <w:rsid w:val="003D5C7E"/>
    <w:rsid w:val="003E5313"/>
    <w:rsid w:val="003E5ABD"/>
    <w:rsid w:val="003E64AC"/>
    <w:rsid w:val="003E673B"/>
    <w:rsid w:val="003E74B8"/>
    <w:rsid w:val="003F05E2"/>
    <w:rsid w:val="003F0A26"/>
    <w:rsid w:val="003F6D28"/>
    <w:rsid w:val="00401C21"/>
    <w:rsid w:val="0040470E"/>
    <w:rsid w:val="0040527F"/>
    <w:rsid w:val="004068D3"/>
    <w:rsid w:val="0041107A"/>
    <w:rsid w:val="00411684"/>
    <w:rsid w:val="00412DA0"/>
    <w:rsid w:val="00413943"/>
    <w:rsid w:val="00414804"/>
    <w:rsid w:val="00416464"/>
    <w:rsid w:val="00416477"/>
    <w:rsid w:val="00417453"/>
    <w:rsid w:val="00420735"/>
    <w:rsid w:val="004236A7"/>
    <w:rsid w:val="004251B9"/>
    <w:rsid w:val="00425CC9"/>
    <w:rsid w:val="00432089"/>
    <w:rsid w:val="00432ACC"/>
    <w:rsid w:val="00434B31"/>
    <w:rsid w:val="00436B52"/>
    <w:rsid w:val="004421DB"/>
    <w:rsid w:val="0044385B"/>
    <w:rsid w:val="00443A97"/>
    <w:rsid w:val="00445B11"/>
    <w:rsid w:val="004521F6"/>
    <w:rsid w:val="004568E7"/>
    <w:rsid w:val="0045788B"/>
    <w:rsid w:val="00472974"/>
    <w:rsid w:val="0047297B"/>
    <w:rsid w:val="004732A8"/>
    <w:rsid w:val="004770F9"/>
    <w:rsid w:val="004919A5"/>
    <w:rsid w:val="00491E78"/>
    <w:rsid w:val="004A28EE"/>
    <w:rsid w:val="004A384E"/>
    <w:rsid w:val="004A439E"/>
    <w:rsid w:val="004C234E"/>
    <w:rsid w:val="004C248F"/>
    <w:rsid w:val="004D353D"/>
    <w:rsid w:val="004D4F69"/>
    <w:rsid w:val="004D6183"/>
    <w:rsid w:val="004E094B"/>
    <w:rsid w:val="004E352A"/>
    <w:rsid w:val="004E6792"/>
    <w:rsid w:val="004E7FF0"/>
    <w:rsid w:val="004F54A8"/>
    <w:rsid w:val="00501F37"/>
    <w:rsid w:val="00516889"/>
    <w:rsid w:val="00517FD2"/>
    <w:rsid w:val="00520523"/>
    <w:rsid w:val="005205E4"/>
    <w:rsid w:val="00521050"/>
    <w:rsid w:val="0052276E"/>
    <w:rsid w:val="00523443"/>
    <w:rsid w:val="00531DDF"/>
    <w:rsid w:val="00542E44"/>
    <w:rsid w:val="005500DA"/>
    <w:rsid w:val="00554969"/>
    <w:rsid w:val="0056035A"/>
    <w:rsid w:val="00563F06"/>
    <w:rsid w:val="00564A5D"/>
    <w:rsid w:val="005654BD"/>
    <w:rsid w:val="0057237D"/>
    <w:rsid w:val="005727D9"/>
    <w:rsid w:val="00574738"/>
    <w:rsid w:val="005763EC"/>
    <w:rsid w:val="00596CE1"/>
    <w:rsid w:val="005A45E7"/>
    <w:rsid w:val="005C3589"/>
    <w:rsid w:val="005C4855"/>
    <w:rsid w:val="005C7DBD"/>
    <w:rsid w:val="005D1867"/>
    <w:rsid w:val="005D561E"/>
    <w:rsid w:val="005E09F9"/>
    <w:rsid w:val="005E2894"/>
    <w:rsid w:val="005E3965"/>
    <w:rsid w:val="005E6C15"/>
    <w:rsid w:val="005E75BA"/>
    <w:rsid w:val="005F101D"/>
    <w:rsid w:val="005F40A1"/>
    <w:rsid w:val="005F441D"/>
    <w:rsid w:val="005F5884"/>
    <w:rsid w:val="005F5902"/>
    <w:rsid w:val="00600361"/>
    <w:rsid w:val="00601275"/>
    <w:rsid w:val="00604168"/>
    <w:rsid w:val="00605019"/>
    <w:rsid w:val="00607AB2"/>
    <w:rsid w:val="00610DCE"/>
    <w:rsid w:val="00612454"/>
    <w:rsid w:val="00612500"/>
    <w:rsid w:val="00616854"/>
    <w:rsid w:val="00617E18"/>
    <w:rsid w:val="00624ECA"/>
    <w:rsid w:val="00626F82"/>
    <w:rsid w:val="0062701D"/>
    <w:rsid w:val="00633138"/>
    <w:rsid w:val="00634D0A"/>
    <w:rsid w:val="00637980"/>
    <w:rsid w:val="00641779"/>
    <w:rsid w:val="00642148"/>
    <w:rsid w:val="0064252E"/>
    <w:rsid w:val="006438B1"/>
    <w:rsid w:val="00646734"/>
    <w:rsid w:val="0065080E"/>
    <w:rsid w:val="0066307E"/>
    <w:rsid w:val="00663E5A"/>
    <w:rsid w:val="006711E0"/>
    <w:rsid w:val="006734A7"/>
    <w:rsid w:val="00682783"/>
    <w:rsid w:val="00686BD9"/>
    <w:rsid w:val="00691706"/>
    <w:rsid w:val="00693003"/>
    <w:rsid w:val="0069450C"/>
    <w:rsid w:val="00695224"/>
    <w:rsid w:val="0069748D"/>
    <w:rsid w:val="006A38F9"/>
    <w:rsid w:val="006A6D2D"/>
    <w:rsid w:val="006B03E0"/>
    <w:rsid w:val="006B1C1D"/>
    <w:rsid w:val="006C2AB5"/>
    <w:rsid w:val="006D4810"/>
    <w:rsid w:val="006D60B5"/>
    <w:rsid w:val="006D65D7"/>
    <w:rsid w:val="006E2B93"/>
    <w:rsid w:val="006E5B7C"/>
    <w:rsid w:val="006E68BF"/>
    <w:rsid w:val="006E70BF"/>
    <w:rsid w:val="006F0430"/>
    <w:rsid w:val="006F2CB5"/>
    <w:rsid w:val="0070286E"/>
    <w:rsid w:val="00705E82"/>
    <w:rsid w:val="0070608A"/>
    <w:rsid w:val="00707BF8"/>
    <w:rsid w:val="00707E9B"/>
    <w:rsid w:val="007142E8"/>
    <w:rsid w:val="00715F7B"/>
    <w:rsid w:val="00725FAE"/>
    <w:rsid w:val="00726220"/>
    <w:rsid w:val="00727DB3"/>
    <w:rsid w:val="00730AE0"/>
    <w:rsid w:val="00730FB0"/>
    <w:rsid w:val="007314C2"/>
    <w:rsid w:val="0073158D"/>
    <w:rsid w:val="00731C15"/>
    <w:rsid w:val="00740611"/>
    <w:rsid w:val="00740CCE"/>
    <w:rsid w:val="00744606"/>
    <w:rsid w:val="007534BA"/>
    <w:rsid w:val="007542DC"/>
    <w:rsid w:val="00765CBE"/>
    <w:rsid w:val="0076666C"/>
    <w:rsid w:val="00770035"/>
    <w:rsid w:val="0077520A"/>
    <w:rsid w:val="00775F4A"/>
    <w:rsid w:val="0078181F"/>
    <w:rsid w:val="007842A9"/>
    <w:rsid w:val="00784883"/>
    <w:rsid w:val="00787CEF"/>
    <w:rsid w:val="00790760"/>
    <w:rsid w:val="00791BB0"/>
    <w:rsid w:val="007954E3"/>
    <w:rsid w:val="007A00A8"/>
    <w:rsid w:val="007A273F"/>
    <w:rsid w:val="007A4F18"/>
    <w:rsid w:val="007B1668"/>
    <w:rsid w:val="007B606E"/>
    <w:rsid w:val="007C2060"/>
    <w:rsid w:val="007C4821"/>
    <w:rsid w:val="007C702F"/>
    <w:rsid w:val="007D4566"/>
    <w:rsid w:val="007E0567"/>
    <w:rsid w:val="007E2E84"/>
    <w:rsid w:val="007E6392"/>
    <w:rsid w:val="007E7C10"/>
    <w:rsid w:val="007F20EF"/>
    <w:rsid w:val="007F31C8"/>
    <w:rsid w:val="0080318B"/>
    <w:rsid w:val="00804CC8"/>
    <w:rsid w:val="008203EE"/>
    <w:rsid w:val="00822B24"/>
    <w:rsid w:val="00827D87"/>
    <w:rsid w:val="00836CE4"/>
    <w:rsid w:val="0084300A"/>
    <w:rsid w:val="00844AD5"/>
    <w:rsid w:val="00845E04"/>
    <w:rsid w:val="00846F3D"/>
    <w:rsid w:val="00847BE0"/>
    <w:rsid w:val="00851408"/>
    <w:rsid w:val="00851EEE"/>
    <w:rsid w:val="0085222E"/>
    <w:rsid w:val="008525B5"/>
    <w:rsid w:val="00860F15"/>
    <w:rsid w:val="00863765"/>
    <w:rsid w:val="00863A14"/>
    <w:rsid w:val="00880507"/>
    <w:rsid w:val="008854BE"/>
    <w:rsid w:val="00890191"/>
    <w:rsid w:val="00890D21"/>
    <w:rsid w:val="008A0A7E"/>
    <w:rsid w:val="008A2EC8"/>
    <w:rsid w:val="008B6F1F"/>
    <w:rsid w:val="008D03A4"/>
    <w:rsid w:val="008D0AC0"/>
    <w:rsid w:val="008D1883"/>
    <w:rsid w:val="008E48CA"/>
    <w:rsid w:val="008E6E4A"/>
    <w:rsid w:val="008F0BEA"/>
    <w:rsid w:val="008F48BA"/>
    <w:rsid w:val="0090731E"/>
    <w:rsid w:val="00910CAB"/>
    <w:rsid w:val="009117B8"/>
    <w:rsid w:val="00916B22"/>
    <w:rsid w:val="00922B39"/>
    <w:rsid w:val="00925543"/>
    <w:rsid w:val="00926115"/>
    <w:rsid w:val="00940AA7"/>
    <w:rsid w:val="009460AA"/>
    <w:rsid w:val="0095684C"/>
    <w:rsid w:val="00963ABB"/>
    <w:rsid w:val="00971424"/>
    <w:rsid w:val="00972755"/>
    <w:rsid w:val="009736B4"/>
    <w:rsid w:val="00984DA8"/>
    <w:rsid w:val="009862B5"/>
    <w:rsid w:val="009863CF"/>
    <w:rsid w:val="0099290E"/>
    <w:rsid w:val="0099689B"/>
    <w:rsid w:val="009A2846"/>
    <w:rsid w:val="009A5B98"/>
    <w:rsid w:val="009A7754"/>
    <w:rsid w:val="009A7F27"/>
    <w:rsid w:val="009B7476"/>
    <w:rsid w:val="009C6EB3"/>
    <w:rsid w:val="009E21E1"/>
    <w:rsid w:val="009E2DDF"/>
    <w:rsid w:val="009E69F9"/>
    <w:rsid w:val="009E6DD4"/>
    <w:rsid w:val="009E7AAF"/>
    <w:rsid w:val="009F106F"/>
    <w:rsid w:val="009F4055"/>
    <w:rsid w:val="009F7842"/>
    <w:rsid w:val="00A02832"/>
    <w:rsid w:val="00A0537A"/>
    <w:rsid w:val="00A147FB"/>
    <w:rsid w:val="00A15A45"/>
    <w:rsid w:val="00A22244"/>
    <w:rsid w:val="00A359BC"/>
    <w:rsid w:val="00A41514"/>
    <w:rsid w:val="00A434C3"/>
    <w:rsid w:val="00A45CAB"/>
    <w:rsid w:val="00A50338"/>
    <w:rsid w:val="00A50E6E"/>
    <w:rsid w:val="00A569C0"/>
    <w:rsid w:val="00A571E4"/>
    <w:rsid w:val="00A633A5"/>
    <w:rsid w:val="00A73F2D"/>
    <w:rsid w:val="00A757ED"/>
    <w:rsid w:val="00A85900"/>
    <w:rsid w:val="00A861A4"/>
    <w:rsid w:val="00A87B36"/>
    <w:rsid w:val="00A92D14"/>
    <w:rsid w:val="00A94D86"/>
    <w:rsid w:val="00AA2D7B"/>
    <w:rsid w:val="00AA6539"/>
    <w:rsid w:val="00AC50A0"/>
    <w:rsid w:val="00AE7139"/>
    <w:rsid w:val="00AF3A34"/>
    <w:rsid w:val="00AF427E"/>
    <w:rsid w:val="00AF4ECC"/>
    <w:rsid w:val="00AF63F8"/>
    <w:rsid w:val="00B016F0"/>
    <w:rsid w:val="00B03691"/>
    <w:rsid w:val="00B05824"/>
    <w:rsid w:val="00B1019A"/>
    <w:rsid w:val="00B25C2F"/>
    <w:rsid w:val="00B264C3"/>
    <w:rsid w:val="00B31B7C"/>
    <w:rsid w:val="00B37F37"/>
    <w:rsid w:val="00B5347F"/>
    <w:rsid w:val="00B54982"/>
    <w:rsid w:val="00B61F87"/>
    <w:rsid w:val="00B71778"/>
    <w:rsid w:val="00B734C6"/>
    <w:rsid w:val="00B73964"/>
    <w:rsid w:val="00B74270"/>
    <w:rsid w:val="00B81D85"/>
    <w:rsid w:val="00B85EC6"/>
    <w:rsid w:val="00B90274"/>
    <w:rsid w:val="00B94658"/>
    <w:rsid w:val="00B97344"/>
    <w:rsid w:val="00BA7097"/>
    <w:rsid w:val="00BB44CF"/>
    <w:rsid w:val="00BB4522"/>
    <w:rsid w:val="00BB4EE9"/>
    <w:rsid w:val="00BB6366"/>
    <w:rsid w:val="00BB6620"/>
    <w:rsid w:val="00BB771D"/>
    <w:rsid w:val="00BC25BC"/>
    <w:rsid w:val="00BC60D2"/>
    <w:rsid w:val="00BD0368"/>
    <w:rsid w:val="00BD1810"/>
    <w:rsid w:val="00BD76B0"/>
    <w:rsid w:val="00BE594F"/>
    <w:rsid w:val="00BE61BB"/>
    <w:rsid w:val="00BF0A0D"/>
    <w:rsid w:val="00BF625B"/>
    <w:rsid w:val="00C00646"/>
    <w:rsid w:val="00C067B4"/>
    <w:rsid w:val="00C06890"/>
    <w:rsid w:val="00C1431E"/>
    <w:rsid w:val="00C22A52"/>
    <w:rsid w:val="00C254DD"/>
    <w:rsid w:val="00C332D8"/>
    <w:rsid w:val="00C43003"/>
    <w:rsid w:val="00C45B90"/>
    <w:rsid w:val="00C46397"/>
    <w:rsid w:val="00C46C6A"/>
    <w:rsid w:val="00C47503"/>
    <w:rsid w:val="00C50AEB"/>
    <w:rsid w:val="00C50DD6"/>
    <w:rsid w:val="00C56D93"/>
    <w:rsid w:val="00C57F87"/>
    <w:rsid w:val="00C611CA"/>
    <w:rsid w:val="00C621E6"/>
    <w:rsid w:val="00C633D5"/>
    <w:rsid w:val="00C65403"/>
    <w:rsid w:val="00C66507"/>
    <w:rsid w:val="00C72ED5"/>
    <w:rsid w:val="00C7394F"/>
    <w:rsid w:val="00C7440B"/>
    <w:rsid w:val="00C8207F"/>
    <w:rsid w:val="00C823B3"/>
    <w:rsid w:val="00C82636"/>
    <w:rsid w:val="00C92B02"/>
    <w:rsid w:val="00C94348"/>
    <w:rsid w:val="00C94525"/>
    <w:rsid w:val="00C94ECA"/>
    <w:rsid w:val="00C963E4"/>
    <w:rsid w:val="00CA315D"/>
    <w:rsid w:val="00CA629C"/>
    <w:rsid w:val="00CB2463"/>
    <w:rsid w:val="00CB4646"/>
    <w:rsid w:val="00CB648C"/>
    <w:rsid w:val="00CB75CA"/>
    <w:rsid w:val="00CC554E"/>
    <w:rsid w:val="00CD085B"/>
    <w:rsid w:val="00CD19B1"/>
    <w:rsid w:val="00CE1746"/>
    <w:rsid w:val="00CE276A"/>
    <w:rsid w:val="00CF3C9F"/>
    <w:rsid w:val="00CF4006"/>
    <w:rsid w:val="00CF535D"/>
    <w:rsid w:val="00CF59A3"/>
    <w:rsid w:val="00D01370"/>
    <w:rsid w:val="00D03CE7"/>
    <w:rsid w:val="00D062AB"/>
    <w:rsid w:val="00D0674C"/>
    <w:rsid w:val="00D112C4"/>
    <w:rsid w:val="00D20F57"/>
    <w:rsid w:val="00D24376"/>
    <w:rsid w:val="00D36028"/>
    <w:rsid w:val="00D36ADE"/>
    <w:rsid w:val="00D4064B"/>
    <w:rsid w:val="00D43294"/>
    <w:rsid w:val="00D43305"/>
    <w:rsid w:val="00D466DC"/>
    <w:rsid w:val="00D47C18"/>
    <w:rsid w:val="00D51735"/>
    <w:rsid w:val="00D524E2"/>
    <w:rsid w:val="00D57EA0"/>
    <w:rsid w:val="00D60706"/>
    <w:rsid w:val="00D63177"/>
    <w:rsid w:val="00D631B6"/>
    <w:rsid w:val="00D63F1D"/>
    <w:rsid w:val="00D6732C"/>
    <w:rsid w:val="00D81911"/>
    <w:rsid w:val="00D91199"/>
    <w:rsid w:val="00D95CC2"/>
    <w:rsid w:val="00DB37D1"/>
    <w:rsid w:val="00DC0D71"/>
    <w:rsid w:val="00DC1DD1"/>
    <w:rsid w:val="00DC26EC"/>
    <w:rsid w:val="00DC3088"/>
    <w:rsid w:val="00DC3355"/>
    <w:rsid w:val="00DC56CA"/>
    <w:rsid w:val="00DD0583"/>
    <w:rsid w:val="00DD0841"/>
    <w:rsid w:val="00DD11FB"/>
    <w:rsid w:val="00DD1271"/>
    <w:rsid w:val="00DD54D2"/>
    <w:rsid w:val="00DD6E21"/>
    <w:rsid w:val="00DD7079"/>
    <w:rsid w:val="00DE1190"/>
    <w:rsid w:val="00DE452B"/>
    <w:rsid w:val="00DE53A8"/>
    <w:rsid w:val="00DE634F"/>
    <w:rsid w:val="00DE65A8"/>
    <w:rsid w:val="00DF3555"/>
    <w:rsid w:val="00DF7903"/>
    <w:rsid w:val="00E00D4A"/>
    <w:rsid w:val="00E01D51"/>
    <w:rsid w:val="00E025E8"/>
    <w:rsid w:val="00E02DA2"/>
    <w:rsid w:val="00E0456E"/>
    <w:rsid w:val="00E052DD"/>
    <w:rsid w:val="00E10E1F"/>
    <w:rsid w:val="00E10EAA"/>
    <w:rsid w:val="00E12D31"/>
    <w:rsid w:val="00E15B12"/>
    <w:rsid w:val="00E22149"/>
    <w:rsid w:val="00E275AE"/>
    <w:rsid w:val="00E3297F"/>
    <w:rsid w:val="00E378D7"/>
    <w:rsid w:val="00E37917"/>
    <w:rsid w:val="00E41D41"/>
    <w:rsid w:val="00E44326"/>
    <w:rsid w:val="00E6044B"/>
    <w:rsid w:val="00E607DA"/>
    <w:rsid w:val="00E655D1"/>
    <w:rsid w:val="00E75FF8"/>
    <w:rsid w:val="00E81F59"/>
    <w:rsid w:val="00E87116"/>
    <w:rsid w:val="00E87FC7"/>
    <w:rsid w:val="00E967B9"/>
    <w:rsid w:val="00EA477B"/>
    <w:rsid w:val="00EB1223"/>
    <w:rsid w:val="00EC05F8"/>
    <w:rsid w:val="00EC0919"/>
    <w:rsid w:val="00EC4538"/>
    <w:rsid w:val="00EC506A"/>
    <w:rsid w:val="00EC5F4E"/>
    <w:rsid w:val="00ED5B06"/>
    <w:rsid w:val="00ED7D68"/>
    <w:rsid w:val="00EE3111"/>
    <w:rsid w:val="00EE54EA"/>
    <w:rsid w:val="00EF169D"/>
    <w:rsid w:val="00EF20D8"/>
    <w:rsid w:val="00EF2737"/>
    <w:rsid w:val="00EF2E1A"/>
    <w:rsid w:val="00EF341F"/>
    <w:rsid w:val="00EF7819"/>
    <w:rsid w:val="00F0329D"/>
    <w:rsid w:val="00F11BB0"/>
    <w:rsid w:val="00F15619"/>
    <w:rsid w:val="00F156CF"/>
    <w:rsid w:val="00F16251"/>
    <w:rsid w:val="00F16819"/>
    <w:rsid w:val="00F261D0"/>
    <w:rsid w:val="00F27675"/>
    <w:rsid w:val="00F3059A"/>
    <w:rsid w:val="00F32512"/>
    <w:rsid w:val="00F35009"/>
    <w:rsid w:val="00F40E4C"/>
    <w:rsid w:val="00F506D4"/>
    <w:rsid w:val="00F632A5"/>
    <w:rsid w:val="00F64886"/>
    <w:rsid w:val="00F65BA2"/>
    <w:rsid w:val="00F6749E"/>
    <w:rsid w:val="00F70237"/>
    <w:rsid w:val="00F91768"/>
    <w:rsid w:val="00F91AB9"/>
    <w:rsid w:val="00F92E22"/>
    <w:rsid w:val="00F976AF"/>
    <w:rsid w:val="00FA372E"/>
    <w:rsid w:val="00FA3C5F"/>
    <w:rsid w:val="00FA7E43"/>
    <w:rsid w:val="00FB2CEC"/>
    <w:rsid w:val="00FB5D08"/>
    <w:rsid w:val="00FC0513"/>
    <w:rsid w:val="00FC2FB3"/>
    <w:rsid w:val="00FC335C"/>
    <w:rsid w:val="00FC6258"/>
    <w:rsid w:val="00FC6961"/>
    <w:rsid w:val="00FD1A21"/>
    <w:rsid w:val="00FD1A66"/>
    <w:rsid w:val="00FD2227"/>
    <w:rsid w:val="00FD285F"/>
    <w:rsid w:val="00FD35AF"/>
    <w:rsid w:val="00FD5145"/>
    <w:rsid w:val="00FE18D2"/>
    <w:rsid w:val="00FE297B"/>
    <w:rsid w:val="00FE3146"/>
    <w:rsid w:val="00FE6DCE"/>
    <w:rsid w:val="00FF2835"/>
    <w:rsid w:val="00FF3DF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E18D1"/>
  <w15:docId w15:val="{4138AE7E-F0A7-4AEC-B2CA-C6DE32267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F"/>
        <w:sz w:val="22"/>
        <w:szCs w:val="22"/>
        <w:lang w:val="cs-CZ"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2">
    <w:name w:val="heading 2"/>
    <w:basedOn w:val="Standard"/>
    <w:uiPriority w:val="9"/>
    <w:semiHidden/>
    <w:unhideWhenUsed/>
    <w:qFormat/>
    <w:pPr>
      <w:spacing w:before="280" w:after="280" w:line="240" w:lineRule="auto"/>
      <w:outlineLvl w:val="1"/>
    </w:pPr>
    <w:rPr>
      <w:rFonts w:ascii="Times New Roman" w:eastAsia="Times New Roman" w:hAnsi="Times New Roman" w:cs="Times New Roman"/>
      <w:b/>
      <w:bCs/>
      <w:sz w:val="36"/>
      <w:szCs w:val="36"/>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Standard">
    <w:name w:val="Standard"/>
    <w:pPr>
      <w:widowControl/>
      <w:spacing w:after="200" w:line="276" w:lineRule="auto"/>
    </w:pPr>
  </w:style>
  <w:style w:type="paragraph" w:customStyle="1" w:styleId="Heading">
    <w:name w:val="Heading"/>
    <w:basedOn w:val="Standard"/>
    <w:next w:val="Textbody"/>
    <w:pPr>
      <w:keepNext/>
      <w:spacing w:before="240" w:after="120"/>
    </w:pPr>
    <w:rPr>
      <w:rFonts w:ascii="Liberation Sans" w:eastAsia="Microsoft YaHei" w:hAnsi="Liberation Sans" w:cs="Arial"/>
      <w:sz w:val="28"/>
      <w:szCs w:val="28"/>
    </w:rPr>
  </w:style>
  <w:style w:type="paragraph" w:customStyle="1" w:styleId="Textbody">
    <w:name w:val="Text body"/>
    <w:basedOn w:val="Standard"/>
    <w:pPr>
      <w:spacing w:after="140"/>
    </w:pPr>
  </w:style>
  <w:style w:type="paragraph" w:styleId="Seznam">
    <w:name w:val="List"/>
    <w:basedOn w:val="Textbody"/>
    <w:rPr>
      <w:rFonts w:cs="Arial"/>
      <w:sz w:val="24"/>
    </w:rPr>
  </w:style>
  <w:style w:type="paragraph" w:styleId="Titulek">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sz w:val="24"/>
    </w:rPr>
  </w:style>
  <w:style w:type="paragraph" w:customStyle="1" w:styleId="HeaderandFooter">
    <w:name w:val="Header and Footer"/>
    <w:basedOn w:val="Standard"/>
  </w:style>
  <w:style w:type="paragraph" w:styleId="Zhlav">
    <w:name w:val="header"/>
    <w:basedOn w:val="Standard"/>
    <w:pPr>
      <w:tabs>
        <w:tab w:val="center" w:pos="4536"/>
        <w:tab w:val="right" w:pos="9072"/>
      </w:tabs>
      <w:spacing w:after="0" w:line="240" w:lineRule="auto"/>
    </w:pPr>
  </w:style>
  <w:style w:type="paragraph" w:styleId="Zpat">
    <w:name w:val="footer"/>
    <w:basedOn w:val="Standard"/>
    <w:pPr>
      <w:tabs>
        <w:tab w:val="center" w:pos="4536"/>
        <w:tab w:val="right" w:pos="9072"/>
      </w:tabs>
      <w:spacing w:after="0" w:line="240" w:lineRule="auto"/>
    </w:pPr>
  </w:style>
  <w:style w:type="paragraph" w:styleId="Textbubliny">
    <w:name w:val="Balloon Text"/>
    <w:basedOn w:val="Standard"/>
    <w:pPr>
      <w:spacing w:after="0" w:line="240" w:lineRule="auto"/>
    </w:pPr>
    <w:rPr>
      <w:rFonts w:ascii="Tahoma" w:eastAsia="Tahoma" w:hAnsi="Tahoma" w:cs="Tahoma"/>
      <w:sz w:val="16"/>
      <w:szCs w:val="16"/>
    </w:rPr>
  </w:style>
  <w:style w:type="paragraph" w:styleId="Normlnweb">
    <w:name w:val="Normal (Web)"/>
    <w:basedOn w:val="Standard"/>
    <w:uiPriority w:val="99"/>
    <w:pPr>
      <w:spacing w:before="280" w:after="280" w:line="240" w:lineRule="auto"/>
    </w:pPr>
    <w:rPr>
      <w:rFonts w:ascii="Times New Roman" w:eastAsia="Times New Roman" w:hAnsi="Times New Roman" w:cs="Times New Roman"/>
      <w:sz w:val="24"/>
      <w:szCs w:val="24"/>
      <w:lang w:eastAsia="cs-CZ"/>
    </w:rPr>
  </w:style>
  <w:style w:type="character" w:customStyle="1" w:styleId="ZhlavChar">
    <w:name w:val="Záhlaví Char"/>
    <w:basedOn w:val="Standardnpsmoodstavce"/>
  </w:style>
  <w:style w:type="character" w:customStyle="1" w:styleId="ZpatChar">
    <w:name w:val="Zápatí Char"/>
    <w:basedOn w:val="Standardnpsmoodstavce"/>
  </w:style>
  <w:style w:type="character" w:customStyle="1" w:styleId="TextbublinyChar">
    <w:name w:val="Text bubliny Char"/>
    <w:basedOn w:val="Standardnpsmoodstavce"/>
    <w:rPr>
      <w:rFonts w:ascii="Tahoma" w:eastAsia="Tahoma" w:hAnsi="Tahoma" w:cs="Tahoma"/>
      <w:sz w:val="16"/>
      <w:szCs w:val="16"/>
    </w:rPr>
  </w:style>
  <w:style w:type="character" w:customStyle="1" w:styleId="Internetlink">
    <w:name w:val="Internet link"/>
    <w:basedOn w:val="Standardnpsmoodstavce"/>
    <w:rPr>
      <w:color w:val="0000FF"/>
      <w:u w:val="single"/>
    </w:rPr>
  </w:style>
  <w:style w:type="character" w:customStyle="1" w:styleId="Nadpis2Char">
    <w:name w:val="Nadpis 2 Char"/>
    <w:basedOn w:val="Standardnpsmoodstavce"/>
    <w:rPr>
      <w:rFonts w:ascii="Times New Roman" w:eastAsia="Times New Roman" w:hAnsi="Times New Roman" w:cs="Times New Roman"/>
      <w:b/>
      <w:bCs/>
      <w:sz w:val="36"/>
      <w:szCs w:val="36"/>
      <w:lang w:eastAsia="cs-CZ"/>
    </w:rPr>
  </w:style>
  <w:style w:type="character" w:customStyle="1" w:styleId="span-a-title">
    <w:name w:val="span-a-title"/>
    <w:basedOn w:val="Standardnpsmoodstavce"/>
  </w:style>
  <w:style w:type="character" w:styleId="Siln">
    <w:name w:val="Strong"/>
    <w:basedOn w:val="Standardnpsmoodstavce"/>
    <w:rPr>
      <w:b/>
      <w:bCs/>
    </w:rPr>
  </w:style>
  <w:style w:type="character" w:customStyle="1" w:styleId="apple-converted-space">
    <w:name w:val="apple-converted-space"/>
    <w:basedOn w:val="Standardnpsmoodstavce"/>
  </w:style>
  <w:style w:type="character" w:customStyle="1" w:styleId="Nevyeenzmnka1">
    <w:name w:val="Nevyřešená zmínka1"/>
    <w:basedOn w:val="Standardnpsmoodstavce"/>
    <w:rPr>
      <w:color w:val="605E5C"/>
      <w:shd w:val="clear" w:color="auto" w:fill="E1DFDD"/>
    </w:rPr>
  </w:style>
  <w:style w:type="paragraph" w:styleId="Odstavecseseznamem">
    <w:name w:val="List Paragraph"/>
    <w:basedOn w:val="Normln"/>
    <w:uiPriority w:val="34"/>
    <w:qFormat/>
    <w:rsid w:val="001B5B17"/>
    <w:pPr>
      <w:ind w:left="720"/>
      <w:contextualSpacing/>
    </w:pPr>
  </w:style>
  <w:style w:type="paragraph" w:styleId="Revize">
    <w:name w:val="Revision"/>
    <w:hidden/>
    <w:uiPriority w:val="99"/>
    <w:semiHidden/>
    <w:rsid w:val="005205E4"/>
    <w:pPr>
      <w:widowControl/>
      <w:suppressAutoHyphens w:val="0"/>
      <w:autoSpaceDN/>
      <w:textAlignment w:val="auto"/>
    </w:pPr>
  </w:style>
  <w:style w:type="character" w:styleId="Hypertextovodkaz">
    <w:name w:val="Hyperlink"/>
    <w:basedOn w:val="Standardnpsmoodstavce"/>
    <w:uiPriority w:val="99"/>
    <w:unhideWhenUsed/>
    <w:rsid w:val="00067E4F"/>
    <w:rPr>
      <w:color w:val="0563C1" w:themeColor="hyperlink"/>
      <w:u w:val="single"/>
    </w:rPr>
  </w:style>
  <w:style w:type="character" w:styleId="Nevyeenzmnka">
    <w:name w:val="Unresolved Mention"/>
    <w:basedOn w:val="Standardnpsmoodstavce"/>
    <w:uiPriority w:val="99"/>
    <w:semiHidden/>
    <w:unhideWhenUsed/>
    <w:rsid w:val="00067E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8064660">
      <w:bodyDiv w:val="1"/>
      <w:marLeft w:val="0"/>
      <w:marRight w:val="0"/>
      <w:marTop w:val="0"/>
      <w:marBottom w:val="0"/>
      <w:divBdr>
        <w:top w:val="none" w:sz="0" w:space="0" w:color="auto"/>
        <w:left w:val="none" w:sz="0" w:space="0" w:color="auto"/>
        <w:bottom w:val="none" w:sz="0" w:space="0" w:color="auto"/>
        <w:right w:val="none" w:sz="0" w:space="0" w:color="auto"/>
      </w:divBdr>
    </w:div>
    <w:div w:id="920337059">
      <w:bodyDiv w:val="1"/>
      <w:marLeft w:val="0"/>
      <w:marRight w:val="0"/>
      <w:marTop w:val="0"/>
      <w:marBottom w:val="0"/>
      <w:divBdr>
        <w:top w:val="none" w:sz="0" w:space="0" w:color="auto"/>
        <w:left w:val="none" w:sz="0" w:space="0" w:color="auto"/>
        <w:bottom w:val="none" w:sz="0" w:space="0" w:color="auto"/>
        <w:right w:val="none" w:sz="0" w:space="0" w:color="auto"/>
      </w:divBdr>
      <w:divsChild>
        <w:div w:id="1339382795">
          <w:marLeft w:val="0"/>
          <w:marRight w:val="0"/>
          <w:marTop w:val="0"/>
          <w:marBottom w:val="0"/>
          <w:divBdr>
            <w:top w:val="none" w:sz="0" w:space="0" w:color="auto"/>
            <w:left w:val="none" w:sz="0" w:space="0" w:color="auto"/>
            <w:bottom w:val="none" w:sz="0" w:space="0" w:color="auto"/>
            <w:right w:val="none" w:sz="0" w:space="0" w:color="auto"/>
          </w:divBdr>
        </w:div>
      </w:divsChild>
    </w:div>
    <w:div w:id="1541816121">
      <w:bodyDiv w:val="1"/>
      <w:marLeft w:val="0"/>
      <w:marRight w:val="0"/>
      <w:marTop w:val="0"/>
      <w:marBottom w:val="0"/>
      <w:divBdr>
        <w:top w:val="none" w:sz="0" w:space="0" w:color="auto"/>
        <w:left w:val="none" w:sz="0" w:space="0" w:color="auto"/>
        <w:bottom w:val="none" w:sz="0" w:space="0" w:color="auto"/>
        <w:right w:val="none" w:sz="0" w:space="0" w:color="auto"/>
      </w:divBdr>
    </w:div>
    <w:div w:id="1698896205">
      <w:bodyDiv w:val="1"/>
      <w:marLeft w:val="0"/>
      <w:marRight w:val="0"/>
      <w:marTop w:val="0"/>
      <w:marBottom w:val="0"/>
      <w:divBdr>
        <w:top w:val="none" w:sz="0" w:space="0" w:color="auto"/>
        <w:left w:val="none" w:sz="0" w:space="0" w:color="auto"/>
        <w:bottom w:val="none" w:sz="0" w:space="0" w:color="auto"/>
        <w:right w:val="none" w:sz="0" w:space="0" w:color="auto"/>
      </w:divBdr>
    </w:div>
    <w:div w:id="1924949281">
      <w:bodyDiv w:val="1"/>
      <w:marLeft w:val="0"/>
      <w:marRight w:val="0"/>
      <w:marTop w:val="0"/>
      <w:marBottom w:val="0"/>
      <w:divBdr>
        <w:top w:val="none" w:sz="0" w:space="0" w:color="auto"/>
        <w:left w:val="none" w:sz="0" w:space="0" w:color="auto"/>
        <w:bottom w:val="none" w:sz="0" w:space="0" w:color="auto"/>
        <w:right w:val="none" w:sz="0" w:space="0" w:color="auto"/>
      </w:divBdr>
      <w:divsChild>
        <w:div w:id="383138383">
          <w:marLeft w:val="0"/>
          <w:marRight w:val="0"/>
          <w:marTop w:val="0"/>
          <w:marBottom w:val="0"/>
          <w:divBdr>
            <w:top w:val="none" w:sz="0" w:space="0" w:color="auto"/>
            <w:left w:val="none" w:sz="0" w:space="0" w:color="auto"/>
            <w:bottom w:val="none" w:sz="0" w:space="0" w:color="auto"/>
            <w:right w:val="none" w:sz="0" w:space="0" w:color="auto"/>
          </w:divBdr>
        </w:div>
      </w:divsChild>
    </w:div>
    <w:div w:id="20055437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68AD66-3D3B-4799-8954-2909CCA29A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445</TotalTime>
  <Pages>2</Pages>
  <Words>612</Words>
  <Characters>3290</Characters>
  <DocSecurity>0</DocSecurity>
  <Lines>64</Lines>
  <Paragraphs>23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2015-02-13T10:49:00Z</cp:lastPrinted>
  <dcterms:created xsi:type="dcterms:W3CDTF">2025-11-05T15:43:00Z</dcterms:created>
  <dcterms:modified xsi:type="dcterms:W3CDTF">2026-02-02T15:23:00Z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_DocHome">
    <vt:r8>-822288651</vt:r8>
  </property>
</Properties>
</file>