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22B82" w14:textId="1E767397" w:rsidR="009F4055" w:rsidRPr="003747F3" w:rsidRDefault="0056035A" w:rsidP="003747F3">
      <w:pPr>
        <w:pStyle w:val="Standard"/>
        <w:jc w:val="right"/>
      </w:pPr>
      <w:r>
        <w:t xml:space="preserve">V Praze dne </w:t>
      </w:r>
      <w:r w:rsidR="00F632A5">
        <w:t>1</w:t>
      </w:r>
      <w:r>
        <w:t xml:space="preserve">. </w:t>
      </w:r>
      <w:r w:rsidR="00F632A5">
        <w:t>4</w:t>
      </w:r>
      <w:r>
        <w:t>. 202</w:t>
      </w:r>
      <w:r w:rsidR="003747F3">
        <w:t>5</w:t>
      </w:r>
    </w:p>
    <w:p w14:paraId="0BCC6B8E" w14:textId="41D95497" w:rsidR="00345C72" w:rsidRDefault="0056035A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                           </w:t>
      </w:r>
      <w:r>
        <w:rPr>
          <w:rFonts w:cs="Calibri"/>
          <w:b/>
          <w:bCs/>
          <w:sz w:val="28"/>
          <w:szCs w:val="28"/>
        </w:rPr>
        <w:t xml:space="preserve">Zápis ze schůze výboru č. </w:t>
      </w:r>
      <w:r w:rsidR="00F632A5">
        <w:rPr>
          <w:rFonts w:cs="Calibri"/>
          <w:b/>
          <w:bCs/>
          <w:sz w:val="28"/>
          <w:szCs w:val="28"/>
        </w:rPr>
        <w:t>3</w:t>
      </w:r>
      <w:r>
        <w:rPr>
          <w:rFonts w:cs="Calibri"/>
          <w:b/>
          <w:bCs/>
          <w:sz w:val="28"/>
          <w:szCs w:val="28"/>
        </w:rPr>
        <w:t>/2</w:t>
      </w:r>
      <w:r w:rsidR="003747F3">
        <w:rPr>
          <w:rFonts w:cs="Calibri"/>
          <w:b/>
          <w:bCs/>
          <w:sz w:val="28"/>
          <w:szCs w:val="28"/>
        </w:rPr>
        <w:t>5</w:t>
      </w:r>
      <w:r>
        <w:rPr>
          <w:rFonts w:cs="Calibri"/>
          <w:b/>
          <w:bCs/>
          <w:sz w:val="28"/>
          <w:szCs w:val="28"/>
        </w:rPr>
        <w:t xml:space="preserve"> dne </w:t>
      </w:r>
      <w:r w:rsidR="00F632A5">
        <w:rPr>
          <w:rFonts w:cs="Calibri"/>
          <w:b/>
          <w:bCs/>
          <w:sz w:val="28"/>
          <w:szCs w:val="28"/>
        </w:rPr>
        <w:t>1</w:t>
      </w:r>
      <w:r>
        <w:rPr>
          <w:rFonts w:cs="Calibri"/>
          <w:b/>
          <w:bCs/>
          <w:sz w:val="28"/>
          <w:szCs w:val="28"/>
        </w:rPr>
        <w:t>.</w:t>
      </w:r>
      <w:r w:rsidR="000165A3">
        <w:rPr>
          <w:rFonts w:cs="Calibri"/>
          <w:b/>
          <w:bCs/>
          <w:sz w:val="28"/>
          <w:szCs w:val="28"/>
        </w:rPr>
        <w:t xml:space="preserve"> </w:t>
      </w:r>
      <w:r w:rsidR="00F632A5">
        <w:rPr>
          <w:rFonts w:cs="Calibri"/>
          <w:b/>
          <w:bCs/>
          <w:sz w:val="28"/>
          <w:szCs w:val="28"/>
        </w:rPr>
        <w:t>4</w:t>
      </w:r>
      <w:r w:rsidR="000165A3">
        <w:rPr>
          <w:rFonts w:cs="Calibri"/>
          <w:b/>
          <w:bCs/>
          <w:sz w:val="28"/>
          <w:szCs w:val="28"/>
        </w:rPr>
        <w:t>.</w:t>
      </w:r>
      <w:r>
        <w:rPr>
          <w:rFonts w:cs="Calibri"/>
          <w:b/>
          <w:bCs/>
          <w:sz w:val="28"/>
          <w:szCs w:val="28"/>
        </w:rPr>
        <w:t xml:space="preserve"> 202</w:t>
      </w:r>
      <w:r w:rsidR="003747F3">
        <w:rPr>
          <w:rFonts w:cs="Calibri"/>
          <w:b/>
          <w:bCs/>
          <w:sz w:val="28"/>
          <w:szCs w:val="28"/>
        </w:rPr>
        <w:t>5</w:t>
      </w:r>
    </w:p>
    <w:p w14:paraId="08288B67" w14:textId="2D5D056D" w:rsidR="001D44D9" w:rsidRDefault="0056035A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Účast:</w:t>
      </w:r>
      <w:r w:rsidR="00FE3146">
        <w:rPr>
          <w:rFonts w:cs="Calibri"/>
          <w:sz w:val="24"/>
          <w:szCs w:val="24"/>
        </w:rPr>
        <w:t xml:space="preserve"> </w:t>
      </w:r>
      <w:r w:rsidR="005727D9">
        <w:rPr>
          <w:rFonts w:cs="Calibri"/>
          <w:sz w:val="24"/>
          <w:szCs w:val="24"/>
        </w:rPr>
        <w:t>T. Maříková, J. Aliapulios,</w:t>
      </w:r>
      <w:r w:rsidR="003747F3">
        <w:rPr>
          <w:rFonts w:cs="Calibri"/>
          <w:sz w:val="24"/>
          <w:szCs w:val="24"/>
        </w:rPr>
        <w:t xml:space="preserve"> P. Fousek,</w:t>
      </w:r>
      <w:r w:rsidR="005727D9">
        <w:rPr>
          <w:rFonts w:cs="Calibri"/>
          <w:sz w:val="24"/>
          <w:szCs w:val="24"/>
        </w:rPr>
        <w:t xml:space="preserve"> I. Sommer</w:t>
      </w:r>
      <w:r w:rsidR="0030141C">
        <w:rPr>
          <w:rFonts w:cs="Calibri"/>
          <w:sz w:val="24"/>
          <w:szCs w:val="24"/>
        </w:rPr>
        <w:t xml:space="preserve">, P. </w:t>
      </w:r>
      <w:r w:rsidR="00DC56CA">
        <w:rPr>
          <w:rFonts w:cs="Calibri"/>
          <w:sz w:val="24"/>
          <w:szCs w:val="24"/>
        </w:rPr>
        <w:t>Zýcha</w:t>
      </w:r>
    </w:p>
    <w:p w14:paraId="5652FE91" w14:textId="2B392853" w:rsidR="00846F3D" w:rsidRDefault="003747F3" w:rsidP="00CD5E2F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Host</w:t>
      </w:r>
      <w:r w:rsidR="00740CCE">
        <w:rPr>
          <w:rFonts w:cs="Calibri"/>
          <w:b/>
          <w:bCs/>
          <w:sz w:val="24"/>
          <w:szCs w:val="24"/>
        </w:rPr>
        <w:t xml:space="preserve">: </w:t>
      </w:r>
      <w:r>
        <w:rPr>
          <w:rFonts w:cs="Calibri"/>
          <w:sz w:val="24"/>
          <w:szCs w:val="24"/>
        </w:rPr>
        <w:t>H</w:t>
      </w:r>
      <w:r w:rsidR="00740CCE">
        <w:rPr>
          <w:rFonts w:cs="Calibri"/>
          <w:sz w:val="24"/>
          <w:szCs w:val="24"/>
        </w:rPr>
        <w:t xml:space="preserve">. </w:t>
      </w:r>
      <w:r>
        <w:rPr>
          <w:rFonts w:cs="Calibri"/>
          <w:sz w:val="24"/>
          <w:szCs w:val="24"/>
        </w:rPr>
        <w:t>Holečková</w:t>
      </w:r>
    </w:p>
    <w:p w14:paraId="4327B5FE" w14:textId="77777777" w:rsidR="0032527A" w:rsidRPr="00CD5E2F" w:rsidRDefault="0032527A" w:rsidP="00CD5E2F">
      <w:pPr>
        <w:pStyle w:val="Standard"/>
        <w:jc w:val="both"/>
        <w:rPr>
          <w:rFonts w:cs="Calibri"/>
          <w:sz w:val="24"/>
          <w:szCs w:val="24"/>
        </w:rPr>
      </w:pPr>
    </w:p>
    <w:p w14:paraId="3221412A" w14:textId="33A623FF" w:rsidR="00E44326" w:rsidRPr="00E44326" w:rsidRDefault="000778F1" w:rsidP="00E44326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747F3">
        <w:rPr>
          <w:rFonts w:cs="Calibri"/>
          <w:b/>
          <w:bCs/>
          <w:sz w:val="24"/>
          <w:szCs w:val="24"/>
        </w:rPr>
        <w:t>Kontrola a stav účtů</w:t>
      </w:r>
    </w:p>
    <w:p w14:paraId="1938BF32" w14:textId="3EFE46C8" w:rsidR="003E5ABD" w:rsidRPr="00F11BB0" w:rsidRDefault="000778F1" w:rsidP="003E5ABD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>Zůstatek na ČSOB</w:t>
      </w:r>
      <w:r w:rsidR="00E44326" w:rsidRPr="00F11BB0">
        <w:rPr>
          <w:rFonts w:cs="Calibri"/>
          <w:sz w:val="24"/>
          <w:szCs w:val="24"/>
        </w:rPr>
        <w:t xml:space="preserve"> běžném</w:t>
      </w:r>
      <w:r w:rsidRPr="00F11BB0">
        <w:rPr>
          <w:rFonts w:cs="Calibri"/>
          <w:sz w:val="24"/>
          <w:szCs w:val="24"/>
        </w:rPr>
        <w:t xml:space="preserve"> účtu pro bytové domy </w:t>
      </w:r>
      <w:r w:rsidR="0030141C" w:rsidRPr="00F11BB0">
        <w:rPr>
          <w:rFonts w:cs="Calibri"/>
          <w:sz w:val="24"/>
          <w:szCs w:val="24"/>
        </w:rPr>
        <w:t xml:space="preserve">činil </w:t>
      </w:r>
      <w:r w:rsidR="00DC56CA" w:rsidRPr="00F11BB0">
        <w:rPr>
          <w:rFonts w:cs="Calibri"/>
          <w:sz w:val="24"/>
          <w:szCs w:val="24"/>
        </w:rPr>
        <w:t>k</w:t>
      </w:r>
      <w:r w:rsidR="00FA3C5F" w:rsidRPr="00F11BB0">
        <w:rPr>
          <w:rFonts w:cs="Calibri"/>
          <w:sz w:val="24"/>
          <w:szCs w:val="24"/>
        </w:rPr>
        <w:t>e dni</w:t>
      </w:r>
      <w:r w:rsidR="00DC56CA" w:rsidRPr="00F11BB0">
        <w:rPr>
          <w:rFonts w:cs="Calibri"/>
          <w:sz w:val="24"/>
          <w:szCs w:val="24"/>
        </w:rPr>
        <w:t> </w:t>
      </w:r>
      <w:r w:rsidR="00213645" w:rsidRPr="00F11BB0">
        <w:rPr>
          <w:rFonts w:cs="Calibri"/>
          <w:sz w:val="24"/>
          <w:szCs w:val="24"/>
        </w:rPr>
        <w:t>1</w:t>
      </w:r>
      <w:r w:rsidR="00DC56CA" w:rsidRPr="00F11BB0">
        <w:rPr>
          <w:rFonts w:cs="Calibri"/>
          <w:sz w:val="24"/>
          <w:szCs w:val="24"/>
        </w:rPr>
        <w:t xml:space="preserve">. </w:t>
      </w:r>
      <w:r w:rsidR="00213645" w:rsidRPr="00F11BB0">
        <w:rPr>
          <w:rFonts w:cs="Calibri"/>
          <w:sz w:val="24"/>
          <w:szCs w:val="24"/>
        </w:rPr>
        <w:t>4</w:t>
      </w:r>
      <w:r w:rsidR="00DC56CA" w:rsidRPr="00F11BB0">
        <w:rPr>
          <w:rFonts w:cs="Calibri"/>
          <w:sz w:val="24"/>
          <w:szCs w:val="24"/>
        </w:rPr>
        <w:t>. 202</w:t>
      </w:r>
      <w:r w:rsidR="003747F3" w:rsidRPr="00F11BB0">
        <w:rPr>
          <w:rFonts w:cs="Calibri"/>
          <w:sz w:val="24"/>
          <w:szCs w:val="24"/>
        </w:rPr>
        <w:t>5</w:t>
      </w:r>
      <w:r w:rsidR="00DC56CA" w:rsidRPr="00F11BB0">
        <w:rPr>
          <w:rFonts w:cs="Calibri"/>
          <w:sz w:val="24"/>
          <w:szCs w:val="24"/>
        </w:rPr>
        <w:t xml:space="preserve"> celkem </w:t>
      </w:r>
      <w:r w:rsidR="00213645" w:rsidRPr="00F11BB0">
        <w:rPr>
          <w:rFonts w:cs="Calibri"/>
          <w:sz w:val="24"/>
          <w:szCs w:val="24"/>
        </w:rPr>
        <w:t>913 344</w:t>
      </w:r>
      <w:r w:rsidR="00E44326" w:rsidRPr="00F11BB0">
        <w:rPr>
          <w:rFonts w:cs="Calibri"/>
          <w:sz w:val="24"/>
          <w:szCs w:val="24"/>
        </w:rPr>
        <w:t>,</w:t>
      </w:r>
      <w:r w:rsidR="00213645" w:rsidRPr="00F11BB0">
        <w:rPr>
          <w:rFonts w:cs="Calibri"/>
          <w:sz w:val="24"/>
          <w:szCs w:val="24"/>
        </w:rPr>
        <w:t>33</w:t>
      </w:r>
      <w:r w:rsidR="00FA3C5F" w:rsidRPr="00F11BB0">
        <w:rPr>
          <w:rFonts w:cs="Calibri"/>
          <w:sz w:val="24"/>
          <w:szCs w:val="24"/>
        </w:rPr>
        <w:t> </w:t>
      </w:r>
      <w:r w:rsidR="00DC56CA" w:rsidRPr="00F11BB0">
        <w:rPr>
          <w:rFonts w:cs="Calibri"/>
          <w:sz w:val="24"/>
          <w:szCs w:val="24"/>
        </w:rPr>
        <w:t>Kč</w:t>
      </w:r>
      <w:r w:rsidR="00401C21" w:rsidRPr="00F11BB0">
        <w:rPr>
          <w:rFonts w:cs="Calibri"/>
          <w:sz w:val="24"/>
          <w:szCs w:val="24"/>
        </w:rPr>
        <w:t>.</w:t>
      </w:r>
    </w:p>
    <w:p w14:paraId="11D10317" w14:textId="0EC41E40" w:rsidR="00E44326" w:rsidRPr="00F11BB0" w:rsidRDefault="00E44326" w:rsidP="00DC56CA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 xml:space="preserve">Zůstatek na ČSOB spořicím účtu činil ke dni </w:t>
      </w:r>
      <w:r w:rsidR="00213645" w:rsidRPr="00F11BB0">
        <w:rPr>
          <w:rFonts w:cs="Calibri"/>
          <w:sz w:val="24"/>
          <w:szCs w:val="24"/>
        </w:rPr>
        <w:t>1</w:t>
      </w:r>
      <w:r w:rsidRPr="00F11BB0">
        <w:rPr>
          <w:rFonts w:cs="Calibri"/>
          <w:sz w:val="24"/>
          <w:szCs w:val="24"/>
        </w:rPr>
        <w:t xml:space="preserve">. </w:t>
      </w:r>
      <w:r w:rsidR="00213645" w:rsidRPr="00F11BB0">
        <w:rPr>
          <w:rFonts w:cs="Calibri"/>
          <w:sz w:val="24"/>
          <w:szCs w:val="24"/>
        </w:rPr>
        <w:t>4</w:t>
      </w:r>
      <w:r w:rsidRPr="00F11BB0">
        <w:rPr>
          <w:rFonts w:cs="Calibri"/>
          <w:sz w:val="24"/>
          <w:szCs w:val="24"/>
        </w:rPr>
        <w:t xml:space="preserve">. 2025 celkem </w:t>
      </w:r>
      <w:r w:rsidR="00213645" w:rsidRPr="00F11BB0">
        <w:rPr>
          <w:rFonts w:cs="Calibri"/>
          <w:sz w:val="24"/>
          <w:szCs w:val="24"/>
        </w:rPr>
        <w:t>10 900 000</w:t>
      </w:r>
      <w:r w:rsidRPr="00F11BB0">
        <w:rPr>
          <w:rFonts w:cs="Calibri"/>
          <w:sz w:val="24"/>
          <w:szCs w:val="24"/>
        </w:rPr>
        <w:t xml:space="preserve"> Kč</w:t>
      </w:r>
      <w:r w:rsidR="00213645" w:rsidRPr="00F11BB0">
        <w:rPr>
          <w:rFonts w:cs="Calibri"/>
          <w:sz w:val="24"/>
          <w:szCs w:val="24"/>
        </w:rPr>
        <w:t xml:space="preserve"> (vč. obdržené </w:t>
      </w:r>
      <w:r w:rsidR="00213645" w:rsidRPr="00F11BB0">
        <w:rPr>
          <w:rFonts w:cs="Calibri"/>
          <w:sz w:val="24"/>
          <w:szCs w:val="24"/>
          <w:u w:val="single"/>
        </w:rPr>
        <w:t>zálohy</w:t>
      </w:r>
      <w:r w:rsidR="00213645" w:rsidRPr="00F11BB0">
        <w:rPr>
          <w:rFonts w:cs="Calibri"/>
          <w:sz w:val="24"/>
          <w:szCs w:val="24"/>
        </w:rPr>
        <w:t xml:space="preserve"> na dotaci na FVE)</w:t>
      </w:r>
    </w:p>
    <w:p w14:paraId="70DCFD7E" w14:textId="2BADE571" w:rsidR="00B97344" w:rsidRDefault="00B97344" w:rsidP="00B97344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A45CAB">
        <w:rPr>
          <w:rFonts w:cs="Calibri"/>
          <w:b/>
          <w:bCs/>
          <w:sz w:val="24"/>
          <w:szCs w:val="24"/>
        </w:rPr>
        <w:t>Neplatiči</w:t>
      </w:r>
    </w:p>
    <w:p w14:paraId="3184C537" w14:textId="43B58F50" w:rsidR="00910CAB" w:rsidRPr="00401C21" w:rsidRDefault="00C621E6" w:rsidP="001D44D9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401C21">
        <w:rPr>
          <w:rFonts w:cs="Calibri"/>
          <w:sz w:val="24"/>
          <w:szCs w:val="24"/>
        </w:rPr>
        <w:t>Výbor SVJ evidoval k</w:t>
      </w:r>
      <w:r w:rsidR="00FA3C5F" w:rsidRPr="00401C21">
        <w:rPr>
          <w:rFonts w:cs="Calibri"/>
          <w:sz w:val="24"/>
          <w:szCs w:val="24"/>
        </w:rPr>
        <w:t>e dni</w:t>
      </w:r>
      <w:r w:rsidRPr="00401C21">
        <w:rPr>
          <w:rFonts w:cs="Calibri"/>
          <w:sz w:val="24"/>
          <w:szCs w:val="24"/>
        </w:rPr>
        <w:t> </w:t>
      </w:r>
      <w:r w:rsidR="00F11BB0">
        <w:rPr>
          <w:rFonts w:cs="Calibri"/>
          <w:sz w:val="24"/>
          <w:szCs w:val="24"/>
        </w:rPr>
        <w:t>28</w:t>
      </w:r>
      <w:r w:rsidRPr="00401C21">
        <w:rPr>
          <w:rFonts w:cs="Calibri"/>
          <w:sz w:val="24"/>
          <w:szCs w:val="24"/>
        </w:rPr>
        <w:t xml:space="preserve">. </w:t>
      </w:r>
      <w:r w:rsidR="00F11BB0">
        <w:rPr>
          <w:rFonts w:cs="Calibri"/>
          <w:sz w:val="24"/>
          <w:szCs w:val="24"/>
        </w:rPr>
        <w:t>2</w:t>
      </w:r>
      <w:r w:rsidRPr="00401C21">
        <w:rPr>
          <w:rFonts w:cs="Calibri"/>
          <w:sz w:val="24"/>
          <w:szCs w:val="24"/>
        </w:rPr>
        <w:t>. 202</w:t>
      </w:r>
      <w:r w:rsidR="00E44326" w:rsidRPr="00401C21">
        <w:rPr>
          <w:rFonts w:cs="Calibri"/>
          <w:sz w:val="24"/>
          <w:szCs w:val="24"/>
        </w:rPr>
        <w:t>5</w:t>
      </w:r>
      <w:r w:rsidR="00C47503" w:rsidRPr="00401C21">
        <w:rPr>
          <w:rFonts w:cs="Calibri"/>
          <w:sz w:val="24"/>
          <w:szCs w:val="24"/>
        </w:rPr>
        <w:t xml:space="preserve"> </w:t>
      </w:r>
      <w:r w:rsidR="009F106F" w:rsidRPr="00401C21">
        <w:rPr>
          <w:rFonts w:cs="Calibri"/>
          <w:sz w:val="24"/>
          <w:szCs w:val="24"/>
        </w:rPr>
        <w:t xml:space="preserve">celkem </w:t>
      </w:r>
      <w:r w:rsidR="00E44326" w:rsidRPr="00401C21">
        <w:rPr>
          <w:rFonts w:cs="Calibri"/>
          <w:sz w:val="24"/>
          <w:szCs w:val="24"/>
        </w:rPr>
        <w:t>dva</w:t>
      </w:r>
      <w:r w:rsidR="00C47503" w:rsidRPr="00401C21">
        <w:rPr>
          <w:rFonts w:cs="Calibri"/>
          <w:sz w:val="24"/>
          <w:szCs w:val="24"/>
        </w:rPr>
        <w:t xml:space="preserve"> dlužník</w:t>
      </w:r>
      <w:r w:rsidR="00EC05F8" w:rsidRPr="00401C21">
        <w:rPr>
          <w:rFonts w:cs="Calibri"/>
          <w:sz w:val="24"/>
          <w:szCs w:val="24"/>
        </w:rPr>
        <w:t>y</w:t>
      </w:r>
      <w:r w:rsidR="00926115" w:rsidRPr="00401C21">
        <w:rPr>
          <w:rFonts w:cs="Calibri"/>
          <w:sz w:val="24"/>
          <w:szCs w:val="24"/>
        </w:rPr>
        <w:t>.</w:t>
      </w:r>
      <w:r w:rsidR="00EC05F8" w:rsidRPr="00401C21">
        <w:rPr>
          <w:rFonts w:cs="Calibri"/>
          <w:sz w:val="24"/>
          <w:szCs w:val="24"/>
        </w:rPr>
        <w:t xml:space="preserve"> V</w:t>
      </w:r>
      <w:r w:rsidR="00E44326" w:rsidRPr="00401C21">
        <w:rPr>
          <w:rFonts w:cs="Calibri"/>
          <w:sz w:val="24"/>
          <w:szCs w:val="24"/>
        </w:rPr>
        <w:t xml:space="preserve"> jednom případě </w:t>
      </w:r>
      <w:r w:rsidR="00EC05F8" w:rsidRPr="00401C21">
        <w:rPr>
          <w:rFonts w:cs="Calibri"/>
          <w:sz w:val="24"/>
          <w:szCs w:val="24"/>
        </w:rPr>
        <w:t>jde o nízk</w:t>
      </w:r>
      <w:r w:rsidR="00E44326" w:rsidRPr="00401C21">
        <w:rPr>
          <w:rFonts w:cs="Calibri"/>
          <w:sz w:val="24"/>
          <w:szCs w:val="24"/>
        </w:rPr>
        <w:t>ou</w:t>
      </w:r>
      <w:r w:rsidR="00EC05F8" w:rsidRPr="00401C21">
        <w:rPr>
          <w:rFonts w:cs="Calibri"/>
          <w:sz w:val="24"/>
          <w:szCs w:val="24"/>
        </w:rPr>
        <w:t xml:space="preserve"> částk</w:t>
      </w:r>
      <w:r w:rsidR="00E44326" w:rsidRPr="00401C21">
        <w:rPr>
          <w:rFonts w:cs="Calibri"/>
          <w:sz w:val="24"/>
          <w:szCs w:val="24"/>
        </w:rPr>
        <w:t>u</w:t>
      </w:r>
      <w:r w:rsidR="00EC05F8" w:rsidRPr="00401C21">
        <w:rPr>
          <w:rFonts w:cs="Calibri"/>
          <w:sz w:val="24"/>
          <w:szCs w:val="24"/>
        </w:rPr>
        <w:t xml:space="preserve"> v řádu jednotek tisíc korun</w:t>
      </w:r>
      <w:r w:rsidR="00F11BB0">
        <w:rPr>
          <w:rFonts w:cs="Calibri"/>
          <w:sz w:val="24"/>
          <w:szCs w:val="24"/>
        </w:rPr>
        <w:t>, přičemž dlužník si je dluhu vědom a Výboru SVJ oznámil, že jej uhradí, jakmile mu to finanční situace dovolí</w:t>
      </w:r>
      <w:r w:rsidR="00EC05F8" w:rsidRPr="00401C21">
        <w:rPr>
          <w:rFonts w:cs="Calibri"/>
          <w:sz w:val="24"/>
          <w:szCs w:val="24"/>
        </w:rPr>
        <w:t xml:space="preserve">. Ve </w:t>
      </w:r>
      <w:r w:rsidR="00401C21" w:rsidRPr="00401C21">
        <w:rPr>
          <w:rFonts w:cs="Calibri"/>
          <w:sz w:val="24"/>
          <w:szCs w:val="24"/>
        </w:rPr>
        <w:t>druhém</w:t>
      </w:r>
      <w:r w:rsidR="00EC05F8" w:rsidRPr="00401C21">
        <w:rPr>
          <w:rFonts w:cs="Calibri"/>
          <w:sz w:val="24"/>
          <w:szCs w:val="24"/>
        </w:rPr>
        <w:t xml:space="preserve"> případě se</w:t>
      </w:r>
      <w:r w:rsidR="00926115" w:rsidRPr="00401C21">
        <w:rPr>
          <w:rFonts w:cs="Calibri"/>
          <w:sz w:val="24"/>
          <w:szCs w:val="24"/>
        </w:rPr>
        <w:t xml:space="preserve"> </w:t>
      </w:r>
      <w:r w:rsidR="00EC05F8" w:rsidRPr="00401C21">
        <w:rPr>
          <w:rFonts w:cs="Calibri"/>
          <w:sz w:val="24"/>
          <w:szCs w:val="24"/>
        </w:rPr>
        <w:t>j</w:t>
      </w:r>
      <w:r w:rsidR="00926115" w:rsidRPr="00401C21">
        <w:rPr>
          <w:rFonts w:cs="Calibri"/>
          <w:sz w:val="24"/>
          <w:szCs w:val="24"/>
        </w:rPr>
        <w:t>edná o</w:t>
      </w:r>
      <w:r w:rsidR="00420735" w:rsidRPr="00401C21">
        <w:rPr>
          <w:rFonts w:cs="Calibri"/>
          <w:sz w:val="24"/>
          <w:szCs w:val="24"/>
        </w:rPr>
        <w:t xml:space="preserve"> dlouhodobého dlužníka SVJ</w:t>
      </w:r>
      <w:r w:rsidR="00926115" w:rsidRPr="00401C21">
        <w:rPr>
          <w:rFonts w:cs="Calibri"/>
          <w:sz w:val="24"/>
          <w:szCs w:val="24"/>
        </w:rPr>
        <w:t>, jehož dluh nyní</w:t>
      </w:r>
      <w:r w:rsidR="00420735" w:rsidRPr="00401C21">
        <w:rPr>
          <w:rFonts w:cs="Calibri"/>
          <w:sz w:val="24"/>
          <w:szCs w:val="24"/>
        </w:rPr>
        <w:t xml:space="preserve"> </w:t>
      </w:r>
      <w:r w:rsidR="00926115" w:rsidRPr="00401C21">
        <w:rPr>
          <w:rFonts w:cs="Calibri"/>
          <w:sz w:val="24"/>
          <w:szCs w:val="24"/>
        </w:rPr>
        <w:t xml:space="preserve">činí </w:t>
      </w:r>
      <w:r w:rsidR="00420735" w:rsidRPr="00401C21">
        <w:rPr>
          <w:rFonts w:cs="Calibri"/>
          <w:sz w:val="24"/>
          <w:szCs w:val="24"/>
        </w:rPr>
        <w:t>celkem</w:t>
      </w:r>
      <w:r w:rsidR="0034423A" w:rsidRPr="00401C21">
        <w:rPr>
          <w:rFonts w:cs="Calibri"/>
          <w:sz w:val="24"/>
          <w:szCs w:val="24"/>
        </w:rPr>
        <w:t xml:space="preserve"> 2</w:t>
      </w:r>
      <w:r w:rsidR="00311216" w:rsidRPr="00401C21">
        <w:rPr>
          <w:rFonts w:cs="Calibri"/>
          <w:sz w:val="24"/>
          <w:szCs w:val="24"/>
        </w:rPr>
        <w:t>5</w:t>
      </w:r>
      <w:r w:rsidR="00F11BB0">
        <w:rPr>
          <w:rFonts w:cs="Calibri"/>
          <w:sz w:val="24"/>
          <w:szCs w:val="24"/>
        </w:rPr>
        <w:t>7</w:t>
      </w:r>
      <w:r w:rsidR="00311216" w:rsidRPr="00401C21">
        <w:rPr>
          <w:rFonts w:cs="Calibri"/>
          <w:sz w:val="24"/>
          <w:szCs w:val="24"/>
        </w:rPr>
        <w:t xml:space="preserve"> </w:t>
      </w:r>
      <w:r w:rsidR="00F11BB0">
        <w:rPr>
          <w:rFonts w:cs="Calibri"/>
          <w:sz w:val="24"/>
          <w:szCs w:val="24"/>
        </w:rPr>
        <w:t>823</w:t>
      </w:r>
      <w:r w:rsidR="00D20F57" w:rsidRPr="00401C21">
        <w:rPr>
          <w:rFonts w:cs="Calibri"/>
          <w:sz w:val="24"/>
          <w:szCs w:val="24"/>
        </w:rPr>
        <w:t>,</w:t>
      </w:r>
      <w:r w:rsidR="009F106F" w:rsidRPr="00401C21">
        <w:rPr>
          <w:rFonts w:cs="Calibri"/>
          <w:sz w:val="24"/>
          <w:szCs w:val="24"/>
        </w:rPr>
        <w:t>1</w:t>
      </w:r>
      <w:r w:rsidR="00D20F57" w:rsidRPr="00401C21">
        <w:rPr>
          <w:rFonts w:cs="Calibri"/>
          <w:sz w:val="24"/>
          <w:szCs w:val="24"/>
        </w:rPr>
        <w:t>0 Kč.</w:t>
      </w:r>
      <w:r w:rsidR="00EC05F8" w:rsidRPr="00401C21">
        <w:rPr>
          <w:rFonts w:cs="Calibri"/>
          <w:sz w:val="24"/>
          <w:szCs w:val="24"/>
        </w:rPr>
        <w:t xml:space="preserve"> Část tohoto</w:t>
      </w:r>
      <w:r w:rsidR="00926115" w:rsidRPr="00401C21">
        <w:rPr>
          <w:rFonts w:cs="Calibri"/>
          <w:sz w:val="24"/>
          <w:szCs w:val="24"/>
        </w:rPr>
        <w:t xml:space="preserve"> </w:t>
      </w:r>
      <w:r w:rsidR="00EC05F8" w:rsidRPr="00401C21">
        <w:rPr>
          <w:rFonts w:cs="Calibri"/>
          <w:sz w:val="24"/>
          <w:szCs w:val="24"/>
        </w:rPr>
        <w:t>dluhu</w:t>
      </w:r>
      <w:r w:rsidR="00926115" w:rsidRPr="00401C21">
        <w:rPr>
          <w:rFonts w:cs="Calibri"/>
          <w:sz w:val="24"/>
          <w:szCs w:val="24"/>
        </w:rPr>
        <w:t xml:space="preserve"> </w:t>
      </w:r>
      <w:r w:rsidR="00EC05F8" w:rsidRPr="00401C21">
        <w:rPr>
          <w:rFonts w:cs="Calibri"/>
          <w:sz w:val="24"/>
          <w:szCs w:val="24"/>
        </w:rPr>
        <w:t>(</w:t>
      </w:r>
      <w:r w:rsidR="00926115" w:rsidRPr="00401C21">
        <w:rPr>
          <w:rFonts w:cs="Calibri"/>
          <w:sz w:val="24"/>
          <w:szCs w:val="24"/>
        </w:rPr>
        <w:t>za období do 03/2024</w:t>
      </w:r>
      <w:r w:rsidR="00FA3C5F" w:rsidRPr="00401C21">
        <w:rPr>
          <w:rFonts w:cs="Calibri"/>
          <w:sz w:val="24"/>
          <w:szCs w:val="24"/>
        </w:rPr>
        <w:t xml:space="preserve"> včetně</w:t>
      </w:r>
      <w:r w:rsidR="00EC05F8" w:rsidRPr="00401C21">
        <w:rPr>
          <w:rFonts w:cs="Calibri"/>
          <w:sz w:val="24"/>
          <w:szCs w:val="24"/>
        </w:rPr>
        <w:t>) je</w:t>
      </w:r>
      <w:r w:rsidR="00926115" w:rsidRPr="00401C21">
        <w:rPr>
          <w:rFonts w:cs="Calibri"/>
          <w:sz w:val="24"/>
          <w:szCs w:val="24"/>
        </w:rPr>
        <w:t xml:space="preserve"> již vymáhán</w:t>
      </w:r>
      <w:r w:rsidR="00EC05F8" w:rsidRPr="00401C21">
        <w:rPr>
          <w:rFonts w:cs="Calibri"/>
          <w:sz w:val="24"/>
          <w:szCs w:val="24"/>
        </w:rPr>
        <w:t>a</w:t>
      </w:r>
      <w:r w:rsidR="00926115" w:rsidRPr="00401C21">
        <w:rPr>
          <w:rFonts w:cs="Calibri"/>
          <w:sz w:val="24"/>
          <w:szCs w:val="24"/>
        </w:rPr>
        <w:t xml:space="preserve"> exekučně. Za další období bude žaloba podána souhrnně opět v</w:t>
      </w:r>
      <w:r w:rsidR="00F11BB0">
        <w:rPr>
          <w:rFonts w:cs="Calibri"/>
          <w:sz w:val="24"/>
          <w:szCs w:val="24"/>
        </w:rPr>
        <w:t> </w:t>
      </w:r>
      <w:r w:rsidR="00926115" w:rsidRPr="00401C21">
        <w:rPr>
          <w:rFonts w:cs="Calibri"/>
          <w:sz w:val="24"/>
          <w:szCs w:val="24"/>
        </w:rPr>
        <w:t>průběhu</w:t>
      </w:r>
      <w:r w:rsidR="00F11BB0">
        <w:rPr>
          <w:rFonts w:cs="Calibri"/>
          <w:sz w:val="24"/>
          <w:szCs w:val="24"/>
        </w:rPr>
        <w:t xml:space="preserve"> první poloviny</w:t>
      </w:r>
      <w:r w:rsidR="00926115" w:rsidRPr="00401C21">
        <w:rPr>
          <w:rFonts w:cs="Calibri"/>
          <w:sz w:val="24"/>
          <w:szCs w:val="24"/>
        </w:rPr>
        <w:t xml:space="preserve"> roku 2025.</w:t>
      </w:r>
    </w:p>
    <w:p w14:paraId="6366AF94" w14:textId="77777777" w:rsidR="009F106F" w:rsidRPr="007D4566" w:rsidRDefault="009F106F" w:rsidP="007D4566">
      <w:pPr>
        <w:rPr>
          <w:rFonts w:cs="Calibri"/>
          <w:b/>
          <w:bCs/>
          <w:sz w:val="24"/>
          <w:szCs w:val="24"/>
        </w:rPr>
      </w:pPr>
    </w:p>
    <w:p w14:paraId="3980A114" w14:textId="5E41B532" w:rsidR="00412DA0" w:rsidRPr="00F10F7F" w:rsidRDefault="009F106F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F10F7F">
        <w:rPr>
          <w:rFonts w:cs="Calibri"/>
          <w:b/>
          <w:bCs/>
          <w:sz w:val="24"/>
          <w:szCs w:val="24"/>
        </w:rPr>
        <w:t>F</w:t>
      </w:r>
      <w:r w:rsidR="005A45E7" w:rsidRPr="00F10F7F">
        <w:rPr>
          <w:rFonts w:cs="Calibri"/>
          <w:b/>
          <w:bCs/>
          <w:sz w:val="24"/>
          <w:szCs w:val="24"/>
        </w:rPr>
        <w:t>otovoltaická elektrárna</w:t>
      </w:r>
    </w:p>
    <w:p w14:paraId="2A3441E7" w14:textId="77777777" w:rsidR="00CD5E2F" w:rsidRPr="00F10F7F" w:rsidRDefault="00CD5E2F" w:rsidP="00CD5E2F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14EA83A6" w14:textId="6D76C7DA" w:rsidR="00F10F7F" w:rsidRPr="00F10F7F" w:rsidRDefault="00CD5E2F" w:rsidP="00F10F7F">
      <w:pPr>
        <w:pStyle w:val="Odstavecseseznamem"/>
        <w:numPr>
          <w:ilvl w:val="0"/>
          <w:numId w:val="6"/>
        </w:numPr>
        <w:spacing w:line="276" w:lineRule="auto"/>
        <w:ind w:left="360"/>
        <w:jc w:val="both"/>
        <w:rPr>
          <w:rFonts w:cs="Calibri"/>
          <w:b/>
          <w:bCs/>
          <w:color w:val="FF0000"/>
          <w:sz w:val="24"/>
          <w:szCs w:val="24"/>
        </w:rPr>
      </w:pPr>
      <w:r w:rsidRPr="00F10F7F">
        <w:rPr>
          <w:rFonts w:cs="Calibri"/>
          <w:sz w:val="24"/>
          <w:szCs w:val="24"/>
        </w:rPr>
        <w:t xml:space="preserve">Střešní instalace fotovoltaického systému byla zahájena 24. března 2025, paralelně probíhají </w:t>
      </w:r>
      <w:r w:rsidRPr="00CD5E2F">
        <w:rPr>
          <w:rFonts w:cs="Calibri"/>
          <w:sz w:val="24"/>
          <w:szCs w:val="24"/>
        </w:rPr>
        <w:t>práce v</w:t>
      </w:r>
      <w:r>
        <w:rPr>
          <w:rFonts w:cs="Calibri"/>
          <w:sz w:val="24"/>
          <w:szCs w:val="24"/>
        </w:rPr>
        <w:t> </w:t>
      </w:r>
      <w:r w:rsidRPr="00CD5E2F">
        <w:rPr>
          <w:rFonts w:cs="Calibri"/>
          <w:sz w:val="24"/>
          <w:szCs w:val="24"/>
        </w:rPr>
        <w:t>interiéru</w:t>
      </w:r>
      <w:r>
        <w:rPr>
          <w:rFonts w:cs="Calibri"/>
          <w:sz w:val="24"/>
          <w:szCs w:val="24"/>
        </w:rPr>
        <w:t>. Již b</w:t>
      </w:r>
      <w:r w:rsidR="00F10F7F">
        <w:rPr>
          <w:rFonts w:cs="Calibri"/>
          <w:sz w:val="24"/>
          <w:szCs w:val="24"/>
        </w:rPr>
        <w:t>yly osazeny střídače, baterie a rozvaděče, přibližně do poloviny dubna očekáváme dokončení hrubých prací v interiéru – slaboproud včetně svodů ze střechy. Následovat budou práce v kategorii silnoproud (odebrání společných elektroměrů v jednotlivých vchodech, přepojování), úprava systému bleskosvodu a v závěrečné fázi také interakce s distribuční společností nezbytná pro zprovoznění systému. Předběžný odhad zprovoznění – v průběhu května.</w:t>
      </w:r>
    </w:p>
    <w:p w14:paraId="554C6F0B" w14:textId="77777777" w:rsidR="00F10F7F" w:rsidRPr="00F10F7F" w:rsidRDefault="00F10F7F" w:rsidP="00F10F7F">
      <w:pPr>
        <w:pStyle w:val="Odstavecseseznamem"/>
        <w:spacing w:line="276" w:lineRule="auto"/>
        <w:ind w:left="360"/>
        <w:jc w:val="both"/>
        <w:rPr>
          <w:rFonts w:cs="Calibri"/>
          <w:b/>
          <w:bCs/>
          <w:color w:val="FF0000"/>
          <w:sz w:val="24"/>
          <w:szCs w:val="24"/>
        </w:rPr>
      </w:pPr>
    </w:p>
    <w:p w14:paraId="46947131" w14:textId="0A4817EC" w:rsidR="00F10F7F" w:rsidRPr="00F10F7F" w:rsidRDefault="00F10F7F" w:rsidP="00F10F7F">
      <w:pPr>
        <w:pStyle w:val="Odstavecseseznamem"/>
        <w:numPr>
          <w:ilvl w:val="0"/>
          <w:numId w:val="6"/>
        </w:numPr>
        <w:spacing w:line="276" w:lineRule="auto"/>
        <w:ind w:left="360"/>
        <w:jc w:val="both"/>
        <w:rPr>
          <w:rFonts w:cs="Calibri"/>
          <w:b/>
          <w:bCs/>
          <w:color w:val="FF0000"/>
          <w:sz w:val="24"/>
          <w:szCs w:val="24"/>
        </w:rPr>
      </w:pPr>
      <w:r>
        <w:rPr>
          <w:rFonts w:cs="Calibri"/>
          <w:sz w:val="24"/>
          <w:szCs w:val="24"/>
        </w:rPr>
        <w:t>U příležitosti osazení zásobníků teplé vody topnými patronami (napojení na FVE), jež vyžaduje vypuštění vody, bude zároveň provedeno vyčištění zásobníků. S tím bude spojen</w:t>
      </w:r>
      <w:r w:rsidR="004D247D">
        <w:rPr>
          <w:rFonts w:cs="Calibri"/>
          <w:sz w:val="24"/>
          <w:szCs w:val="24"/>
        </w:rPr>
        <w:t>o</w:t>
      </w:r>
      <w:r>
        <w:rPr>
          <w:rFonts w:cs="Calibri"/>
          <w:sz w:val="24"/>
          <w:szCs w:val="24"/>
        </w:rPr>
        <w:t xml:space="preserve"> jednodenní přerušení dodávek teplé vody v objektu. Majitelé budou o </w:t>
      </w:r>
      <w:r w:rsidR="00BC6EF2">
        <w:rPr>
          <w:rFonts w:cs="Calibri"/>
          <w:sz w:val="24"/>
          <w:szCs w:val="24"/>
        </w:rPr>
        <w:t xml:space="preserve">konkrétním </w:t>
      </w:r>
      <w:r w:rsidR="00BC6EF2">
        <w:rPr>
          <w:rFonts w:cs="Calibri"/>
          <w:sz w:val="24"/>
          <w:szCs w:val="24"/>
        </w:rPr>
        <w:lastRenderedPageBreak/>
        <w:t>termínu předem informováni.</w:t>
      </w:r>
    </w:p>
    <w:p w14:paraId="6C99FB63" w14:textId="77777777" w:rsidR="00F10F7F" w:rsidRPr="00F10F7F" w:rsidRDefault="00F10F7F" w:rsidP="00F10F7F">
      <w:pPr>
        <w:pStyle w:val="Odstavecseseznamem"/>
        <w:rPr>
          <w:rFonts w:cs="Calibri"/>
          <w:b/>
          <w:bCs/>
          <w:color w:val="FF0000"/>
          <w:sz w:val="24"/>
          <w:szCs w:val="24"/>
        </w:rPr>
      </w:pPr>
    </w:p>
    <w:p w14:paraId="3D5E7ACE" w14:textId="67332384" w:rsidR="00F10F7F" w:rsidRPr="00F10F7F" w:rsidRDefault="00F10F7F" w:rsidP="00F10F7F">
      <w:pPr>
        <w:pStyle w:val="Odstavecseseznamem"/>
        <w:numPr>
          <w:ilvl w:val="0"/>
          <w:numId w:val="6"/>
        </w:numPr>
        <w:spacing w:line="276" w:lineRule="auto"/>
        <w:ind w:left="360"/>
        <w:jc w:val="both"/>
        <w:rPr>
          <w:rFonts w:cs="Calibri"/>
          <w:sz w:val="24"/>
          <w:szCs w:val="24"/>
        </w:rPr>
      </w:pPr>
      <w:r w:rsidRPr="00F10F7F">
        <w:rPr>
          <w:rFonts w:cs="Calibri"/>
          <w:sz w:val="24"/>
          <w:szCs w:val="24"/>
        </w:rPr>
        <w:t>Na účet SVJ</w:t>
      </w:r>
      <w:r>
        <w:rPr>
          <w:rFonts w:cs="Calibri"/>
          <w:sz w:val="24"/>
          <w:szCs w:val="24"/>
        </w:rPr>
        <w:t xml:space="preserve"> byla ze strany SFŽP zaslána záloha na dotaci. Po dokončení projektu bude nutné doložit všechny parametry realizace včetně účetních dokladů</w:t>
      </w:r>
      <w:r w:rsidR="00BC6EF2">
        <w:rPr>
          <w:rFonts w:cs="Calibri"/>
          <w:sz w:val="24"/>
          <w:szCs w:val="24"/>
        </w:rPr>
        <w:t xml:space="preserve"> (lhůta 1 rok)</w:t>
      </w:r>
      <w:r>
        <w:rPr>
          <w:rFonts w:cs="Calibri"/>
          <w:sz w:val="24"/>
          <w:szCs w:val="24"/>
        </w:rPr>
        <w:t xml:space="preserve"> – na základě podkladů pak SFŽP o dotaci rozhodne a vypořádá </w:t>
      </w:r>
      <w:r w:rsidR="004D247D">
        <w:rPr>
          <w:rFonts w:cs="Calibri"/>
          <w:sz w:val="24"/>
          <w:szCs w:val="24"/>
        </w:rPr>
        <w:t xml:space="preserve">ji </w:t>
      </w:r>
      <w:r>
        <w:rPr>
          <w:rFonts w:cs="Calibri"/>
          <w:sz w:val="24"/>
          <w:szCs w:val="24"/>
        </w:rPr>
        <w:t>vůči záloze.</w:t>
      </w:r>
    </w:p>
    <w:p w14:paraId="05B0732B" w14:textId="77777777" w:rsidR="00596CE1" w:rsidRPr="00BC6EF2" w:rsidRDefault="00596CE1" w:rsidP="00BC6EF2">
      <w:pPr>
        <w:spacing w:line="276" w:lineRule="auto"/>
        <w:jc w:val="both"/>
        <w:rPr>
          <w:rFonts w:cs="Calibri"/>
          <w:color w:val="FF0000"/>
          <w:sz w:val="24"/>
          <w:szCs w:val="24"/>
        </w:rPr>
      </w:pPr>
    </w:p>
    <w:p w14:paraId="061518BA" w14:textId="1AF844EC" w:rsidR="00691706" w:rsidRDefault="00F27675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Revitalizace </w:t>
      </w:r>
      <w:r w:rsidR="002A779D">
        <w:rPr>
          <w:rFonts w:cs="Calibri"/>
          <w:b/>
          <w:bCs/>
          <w:sz w:val="24"/>
          <w:szCs w:val="24"/>
        </w:rPr>
        <w:t>koláren</w:t>
      </w:r>
    </w:p>
    <w:p w14:paraId="7558E2B2" w14:textId="4254E217" w:rsidR="00BC6EF2" w:rsidRPr="00BC6EF2" w:rsidRDefault="00BC6EF2" w:rsidP="00F27675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Revitalizace koláren byla zahájena výměnou dveří (vč. zárubní). Nyní probíhají opravy interiéru a podlah, v závěrečné fázi bude do koláren nainstalován systém na ukládání kol.</w:t>
      </w:r>
    </w:p>
    <w:p w14:paraId="368597D5" w14:textId="77777777" w:rsidR="00BC6EF2" w:rsidRPr="00BC6EF2" w:rsidRDefault="00BC6EF2" w:rsidP="00BC6EF2">
      <w:pPr>
        <w:pStyle w:val="Odstavecseseznamem"/>
        <w:spacing w:line="276" w:lineRule="auto"/>
        <w:ind w:left="1004"/>
        <w:jc w:val="both"/>
        <w:rPr>
          <w:rFonts w:cs="Calibri"/>
          <w:b/>
          <w:bCs/>
          <w:sz w:val="24"/>
          <w:szCs w:val="24"/>
        </w:rPr>
      </w:pPr>
    </w:p>
    <w:p w14:paraId="3A2AD6C3" w14:textId="3310062B" w:rsidR="00BC6EF2" w:rsidRPr="00BC6EF2" w:rsidRDefault="00BC6EF2" w:rsidP="00BC6EF2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Nové klíče od koláren budou majitelům vydávány </w:t>
      </w:r>
      <w:r>
        <w:rPr>
          <w:rFonts w:cs="Calibri"/>
          <w:b/>
          <w:bCs/>
          <w:sz w:val="24"/>
          <w:szCs w:val="24"/>
        </w:rPr>
        <w:t xml:space="preserve">na vyžádání </w:t>
      </w:r>
      <w:r>
        <w:rPr>
          <w:rFonts w:cs="Calibri"/>
          <w:sz w:val="24"/>
          <w:szCs w:val="24"/>
        </w:rPr>
        <w:t>oproti podpisu po dokončení všech prací (předpoklad – druhá polovina dubna</w:t>
      </w:r>
      <w:r w:rsidR="004D247D">
        <w:rPr>
          <w:rFonts w:cs="Calibri"/>
          <w:sz w:val="24"/>
          <w:szCs w:val="24"/>
        </w:rPr>
        <w:t>/začátek května</w:t>
      </w:r>
      <w:r>
        <w:rPr>
          <w:rFonts w:cs="Calibri"/>
          <w:sz w:val="24"/>
          <w:szCs w:val="24"/>
        </w:rPr>
        <w:t>).</w:t>
      </w:r>
    </w:p>
    <w:p w14:paraId="298B01A3" w14:textId="77777777" w:rsidR="00BC6EF2" w:rsidRPr="00BC6EF2" w:rsidRDefault="00BC6EF2" w:rsidP="00BC6EF2">
      <w:pPr>
        <w:pStyle w:val="Odstavecseseznamem"/>
        <w:rPr>
          <w:rFonts w:cs="Calibri"/>
          <w:b/>
          <w:bCs/>
          <w:sz w:val="24"/>
          <w:szCs w:val="24"/>
        </w:rPr>
      </w:pPr>
    </w:p>
    <w:p w14:paraId="34367DF5" w14:textId="436AEC40" w:rsidR="00BC6EF2" w:rsidRDefault="00BC6EF2" w:rsidP="00BC6EF2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Kontrola tepelného zdroje</w:t>
      </w:r>
    </w:p>
    <w:p w14:paraId="15F33ED2" w14:textId="7487F30C" w:rsidR="00BC6EF2" w:rsidRPr="00BC6EF2" w:rsidRDefault="00BC6EF2" w:rsidP="00BC6EF2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Vzhledem k zákonné povinnosti byla odbornou společností (MRU s.r.o.) provedena kontrola systému vytápění. Z kontroly vyplynulo, že celý</w:t>
      </w:r>
      <w:r w:rsidRPr="00BC6EF2">
        <w:rPr>
          <w:rFonts w:cs="Calibri"/>
          <w:sz w:val="24"/>
          <w:szCs w:val="24"/>
        </w:rPr>
        <w:t xml:space="preserve"> systém vytápění je v celkově dobrém stavu, který odpovídá stáří technologie. Jednotlivé komponenty jsou průběžně vyměňovány za modernější a systém je dobře udržován. V současné době nejsou ze strany energetického specialisty vážné výhrady. </w:t>
      </w:r>
      <w:r>
        <w:rPr>
          <w:rFonts w:cs="Calibri"/>
          <w:sz w:val="24"/>
          <w:szCs w:val="24"/>
        </w:rPr>
        <w:t xml:space="preserve">Závěrečná zpráva nicméně obsahuje nezávazná doporučení a návrhy na změny či zlepšení, jimiž se Výbor SVJ bude zabývat a zváží jejich realizaci. Zejména jde o: </w:t>
      </w:r>
    </w:p>
    <w:p w14:paraId="5D8FBB67" w14:textId="241DE053" w:rsidR="00181DA4" w:rsidRDefault="00BC6EF2" w:rsidP="00BC6EF2">
      <w:pPr>
        <w:pStyle w:val="Odstavecseseznamem"/>
        <w:numPr>
          <w:ilvl w:val="1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 w:rsidRPr="00BC6EF2">
        <w:rPr>
          <w:rFonts w:cs="Calibri"/>
          <w:sz w:val="24"/>
          <w:szCs w:val="24"/>
        </w:rPr>
        <w:t>Doporučení instalovat chemickou neutralizaci na vývod z komínu pro kondenzát, který se při provozu kondenzačních kotlů tvoří. Jedná se o zkondenzované vodní páry spalin, obsahující kyseliny dusičné a dusité. Kondenzátu vzniká poměrně velké množství v desítkách litrů denně a může být příčinou degradace systému odpadního potrubí.</w:t>
      </w:r>
    </w:p>
    <w:p w14:paraId="2139B0E1" w14:textId="77777777" w:rsidR="00BC6EF2" w:rsidRDefault="00BC6EF2" w:rsidP="00BC6EF2">
      <w:pPr>
        <w:pStyle w:val="Odstavecseseznamem"/>
        <w:spacing w:line="276" w:lineRule="auto"/>
        <w:ind w:left="1724"/>
        <w:jc w:val="both"/>
        <w:rPr>
          <w:rFonts w:cs="Calibri"/>
          <w:sz w:val="24"/>
          <w:szCs w:val="24"/>
        </w:rPr>
      </w:pPr>
    </w:p>
    <w:p w14:paraId="700B4ACA" w14:textId="0ACA6B8A" w:rsidR="00BC6EF2" w:rsidRPr="00BC6EF2" w:rsidRDefault="00BC6EF2" w:rsidP="00BC6EF2">
      <w:pPr>
        <w:pStyle w:val="Odstavecseseznamem"/>
        <w:numPr>
          <w:ilvl w:val="1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 w:rsidRPr="00BC6EF2">
        <w:rPr>
          <w:rFonts w:cs="Calibri"/>
          <w:sz w:val="24"/>
          <w:szCs w:val="24"/>
        </w:rPr>
        <w:t>Doporuče</w:t>
      </w:r>
      <w:r>
        <w:rPr>
          <w:rFonts w:cs="Calibri"/>
          <w:sz w:val="24"/>
          <w:szCs w:val="24"/>
        </w:rPr>
        <w:t>ní</w:t>
      </w:r>
      <w:r w:rsidRPr="00BC6EF2">
        <w:rPr>
          <w:rFonts w:cs="Calibri"/>
          <w:sz w:val="24"/>
          <w:szCs w:val="24"/>
        </w:rPr>
        <w:t xml:space="preserve"> doplnit a případně opravit stávající tepelnou izolaci na rozvodech tepla a teplé vody</w:t>
      </w:r>
      <w:r w:rsidR="00AC32C9">
        <w:rPr>
          <w:rFonts w:cs="Calibri"/>
          <w:sz w:val="24"/>
          <w:szCs w:val="24"/>
        </w:rPr>
        <w:t xml:space="preserve"> a </w:t>
      </w:r>
      <w:r w:rsidRPr="00BC6EF2">
        <w:rPr>
          <w:rFonts w:cs="Calibri"/>
          <w:sz w:val="24"/>
          <w:szCs w:val="24"/>
        </w:rPr>
        <w:t>doplnit tepelnou izolaci také na příruby, kolena a armatury</w:t>
      </w:r>
      <w:r>
        <w:rPr>
          <w:rFonts w:cs="Calibri"/>
          <w:sz w:val="24"/>
          <w:szCs w:val="24"/>
        </w:rPr>
        <w:t>.</w:t>
      </w:r>
    </w:p>
    <w:p w14:paraId="263EE2CB" w14:textId="77777777" w:rsidR="00F27675" w:rsidRPr="00BC6EF2" w:rsidRDefault="00F27675" w:rsidP="00BC6EF2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348E1421" w14:textId="301B41D1" w:rsidR="00691706" w:rsidRDefault="00BF625B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Nefunkční</w:t>
      </w:r>
      <w:r w:rsidR="00691706">
        <w:rPr>
          <w:rFonts w:cs="Calibri"/>
          <w:b/>
          <w:bCs/>
          <w:sz w:val="24"/>
          <w:szCs w:val="24"/>
        </w:rPr>
        <w:t xml:space="preserve"> dve</w:t>
      </w:r>
      <w:r>
        <w:rPr>
          <w:rFonts w:cs="Calibri"/>
          <w:b/>
          <w:bCs/>
          <w:sz w:val="24"/>
          <w:szCs w:val="24"/>
        </w:rPr>
        <w:t>ře</w:t>
      </w:r>
      <w:r w:rsidR="00691706">
        <w:rPr>
          <w:rFonts w:cs="Calibri"/>
          <w:b/>
          <w:bCs/>
          <w:sz w:val="24"/>
          <w:szCs w:val="24"/>
        </w:rPr>
        <w:t xml:space="preserve"> 1212</w:t>
      </w:r>
    </w:p>
    <w:p w14:paraId="4F363805" w14:textId="5CEFDC4D" w:rsidR="00BC6EF2" w:rsidRPr="00BC6EF2" w:rsidRDefault="00BC6EF2" w:rsidP="00181DA4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Ze zahraničí byly doručeny na zakázku vyrobené náhradní díly (panty), jež už v ČR nejsou dostupné. Zároveň se uskutečnila oprava zámku a celý dveřní systém ve vchodu 1212 je již plně funkční. Výbor SVJ děkuje obyvatelům jednotek ve vchodě 1212 za trpělivost.</w:t>
      </w:r>
    </w:p>
    <w:p w14:paraId="77B0496E" w14:textId="78204B21" w:rsidR="00BC6EF2" w:rsidRPr="00BC6EF2" w:rsidRDefault="00BC6EF2" w:rsidP="00181DA4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S ohledem na to, že by se mohla obdobná závada opakovat, objednal Výbor SVJ </w:t>
      </w:r>
      <w:r>
        <w:rPr>
          <w:rFonts w:cs="Calibri"/>
          <w:sz w:val="24"/>
          <w:szCs w:val="24"/>
        </w:rPr>
        <w:lastRenderedPageBreak/>
        <w:t xml:space="preserve">náhradní díly </w:t>
      </w:r>
      <w:r w:rsidR="0032527A">
        <w:rPr>
          <w:rFonts w:cs="Calibri"/>
          <w:sz w:val="24"/>
          <w:szCs w:val="24"/>
        </w:rPr>
        <w:t>do zásoby, aby při případné budoucí poruše mohla oprava proběhnout obratem.</w:t>
      </w:r>
      <w:r w:rsidR="0032527A">
        <w:rPr>
          <w:rFonts w:cs="Calibri"/>
          <w:sz w:val="24"/>
          <w:szCs w:val="24"/>
        </w:rPr>
        <w:br/>
      </w:r>
    </w:p>
    <w:p w14:paraId="19313FD8" w14:textId="37BD66DF" w:rsidR="007954E3" w:rsidRDefault="0032527A" w:rsidP="0032527A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Nová pojistná smlouva</w:t>
      </w:r>
    </w:p>
    <w:p w14:paraId="38B1F160" w14:textId="12538A29" w:rsidR="0032527A" w:rsidRPr="0032527A" w:rsidRDefault="0032527A" w:rsidP="0032527A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K 28. 3. 2025 byla uzavřena nová pojistná smlouva u stejné pojišťovny jako dosud. Nová smlouva jednak zahrnuje navýšení celkové pojistné částky (v předchozích letech nebyla smlouva indexována, což by s ohledem na vysokou míru inflace v tomto období představovalo v případě pojistné události riziko), jednak nově zohledňuje i instalaci FVE. Dosavadní smlouva byla vypovězena, nespotřebované pojistné pojišťovna vrátí na účet SVJ</w:t>
      </w:r>
      <w:r w:rsidR="004D247D">
        <w:rPr>
          <w:rFonts w:cs="Calibri"/>
          <w:sz w:val="24"/>
          <w:szCs w:val="24"/>
        </w:rPr>
        <w:t>.</w:t>
      </w:r>
    </w:p>
    <w:p w14:paraId="539BF0DE" w14:textId="30F283D2" w:rsidR="007954E3" w:rsidRPr="00100443" w:rsidRDefault="007954E3" w:rsidP="00100443">
      <w:pPr>
        <w:spacing w:line="276" w:lineRule="auto"/>
        <w:jc w:val="both"/>
        <w:rPr>
          <w:rFonts w:cs="Calibri"/>
          <w:b/>
          <w:bCs/>
          <w:sz w:val="24"/>
          <w:szCs w:val="24"/>
        </w:rPr>
      </w:pPr>
    </w:p>
    <w:p w14:paraId="75CB01AC" w14:textId="04248BE1" w:rsidR="0084300A" w:rsidRPr="00BF625B" w:rsidRDefault="0084300A" w:rsidP="00A94D86">
      <w:pPr>
        <w:pStyle w:val="Odstavecseseznamem"/>
        <w:spacing w:line="276" w:lineRule="auto"/>
        <w:ind w:left="1004"/>
        <w:jc w:val="both"/>
        <w:rPr>
          <w:rFonts w:cs="Calibri"/>
          <w:color w:val="FF0000"/>
          <w:sz w:val="24"/>
          <w:szCs w:val="24"/>
        </w:rPr>
      </w:pPr>
    </w:p>
    <w:p w14:paraId="63E43EE1" w14:textId="51A347F3" w:rsidR="00FC6961" w:rsidRPr="00CE1746" w:rsidRDefault="00FC6961" w:rsidP="00CE1746">
      <w:pPr>
        <w:pStyle w:val="Standard"/>
        <w:jc w:val="both"/>
        <w:rPr>
          <w:rFonts w:cs="Calibri"/>
          <w:sz w:val="24"/>
          <w:szCs w:val="24"/>
        </w:rPr>
      </w:pPr>
    </w:p>
    <w:p w14:paraId="34192B63" w14:textId="63957194" w:rsidR="009F4055" w:rsidRDefault="0056035A">
      <w:pPr>
        <w:pStyle w:val="Standard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Příští termín</w:t>
      </w:r>
      <w:r w:rsidR="00563F06">
        <w:rPr>
          <w:rFonts w:cs="Calibri"/>
          <w:b/>
          <w:bCs/>
          <w:sz w:val="24"/>
          <w:szCs w:val="24"/>
        </w:rPr>
        <w:t>:</w:t>
      </w:r>
    </w:p>
    <w:p w14:paraId="22D85973" w14:textId="6A9CB3A4" w:rsidR="009F4055" w:rsidRPr="00BB44CF" w:rsidRDefault="00641779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1</w:t>
      </w:r>
      <w:r w:rsidR="00CD5E2F">
        <w:rPr>
          <w:rFonts w:cs="Calibri"/>
          <w:sz w:val="24"/>
          <w:szCs w:val="24"/>
        </w:rPr>
        <w:t>3</w:t>
      </w:r>
      <w:r w:rsidR="009C6EB3">
        <w:rPr>
          <w:rFonts w:cs="Calibri"/>
          <w:sz w:val="24"/>
          <w:szCs w:val="24"/>
        </w:rPr>
        <w:t xml:space="preserve">. </w:t>
      </w:r>
      <w:r w:rsidR="00CD5E2F">
        <w:rPr>
          <w:rFonts w:cs="Calibri"/>
          <w:sz w:val="24"/>
          <w:szCs w:val="24"/>
        </w:rPr>
        <w:t>5</w:t>
      </w:r>
      <w:r w:rsidR="009C6EB3">
        <w:rPr>
          <w:rFonts w:cs="Calibri"/>
          <w:sz w:val="24"/>
          <w:szCs w:val="24"/>
        </w:rPr>
        <w:t>. 202</w:t>
      </w:r>
      <w:r w:rsidR="00DC56CA">
        <w:rPr>
          <w:rFonts w:cs="Calibri"/>
          <w:sz w:val="24"/>
          <w:szCs w:val="24"/>
        </w:rPr>
        <w:t>5</w:t>
      </w:r>
      <w:r w:rsidR="009C6EB3">
        <w:rPr>
          <w:rFonts w:cs="Calibri"/>
          <w:sz w:val="24"/>
          <w:szCs w:val="24"/>
        </w:rPr>
        <w:t xml:space="preserve"> od </w:t>
      </w:r>
      <w:r w:rsidR="0027194E">
        <w:rPr>
          <w:rFonts w:cs="Calibri"/>
          <w:sz w:val="24"/>
          <w:szCs w:val="24"/>
        </w:rPr>
        <w:t>18:</w:t>
      </w:r>
      <w:r w:rsidR="00EF341F">
        <w:rPr>
          <w:rFonts w:cs="Calibri"/>
          <w:sz w:val="24"/>
          <w:szCs w:val="24"/>
        </w:rPr>
        <w:t>15</w:t>
      </w:r>
    </w:p>
    <w:p w14:paraId="113ACB48" w14:textId="1536823F" w:rsidR="009F4055" w:rsidRDefault="0056035A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Zapsal: J. </w:t>
      </w:r>
      <w:r w:rsidR="00FC335C">
        <w:rPr>
          <w:sz w:val="24"/>
          <w:szCs w:val="24"/>
        </w:rPr>
        <w:t>Aliapulios</w:t>
      </w:r>
    </w:p>
    <w:sectPr w:rsidR="009F4055" w:rsidSect="003747F3">
      <w:headerReference w:type="default" r:id="rId7"/>
      <w:footerReference w:type="default" r:id="rId8"/>
      <w:pgSz w:w="11906" w:h="16838"/>
      <w:pgMar w:top="2694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37C0D" w14:textId="77777777" w:rsidR="00D06FB0" w:rsidRDefault="00D06FB0">
      <w:r>
        <w:separator/>
      </w:r>
    </w:p>
  </w:endnote>
  <w:endnote w:type="continuationSeparator" w:id="0">
    <w:p w14:paraId="68A2E862" w14:textId="77777777" w:rsidR="00D06FB0" w:rsidRDefault="00D06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1FD3A" w14:textId="77777777" w:rsidR="00E052DD" w:rsidRDefault="0056035A">
    <w:pPr>
      <w:pStyle w:val="Zpat"/>
      <w:pBdr>
        <w:top w:val="single" w:sz="4" w:space="1" w:color="000000"/>
      </w:pBdr>
    </w:pPr>
    <w:r>
      <w:rPr>
        <w:b/>
        <w:sz w:val="18"/>
        <w:szCs w:val="18"/>
      </w:rPr>
      <w:t>Společenství vlastníků Vondroušova 1212-1218, PRAHA 6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IČ 288 84 833</w:t>
    </w:r>
  </w:p>
  <w:p w14:paraId="4DEC8298" w14:textId="77777777" w:rsidR="00E052DD" w:rsidRDefault="0056035A">
    <w:pPr>
      <w:pStyle w:val="Zpat"/>
    </w:pPr>
    <w:r>
      <w:rPr>
        <w:b/>
        <w:sz w:val="18"/>
        <w:szCs w:val="18"/>
      </w:rPr>
      <w:t>Vondroušova 1215/36, 163 00 Praha 6 – Řepy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č. účtu: 229 429 382/0300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5A29E" w14:textId="77777777" w:rsidR="00D06FB0" w:rsidRDefault="00D06FB0">
      <w:r>
        <w:rPr>
          <w:color w:val="000000"/>
        </w:rPr>
        <w:separator/>
      </w:r>
    </w:p>
  </w:footnote>
  <w:footnote w:type="continuationSeparator" w:id="0">
    <w:p w14:paraId="6DD2951E" w14:textId="77777777" w:rsidR="00D06FB0" w:rsidRDefault="00D06F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1FAB" w14:textId="77777777" w:rsidR="00E052DD" w:rsidRDefault="0056035A">
    <w:pPr>
      <w:pStyle w:val="Zhlav"/>
    </w:pPr>
    <w:r>
      <w:rPr>
        <w:noProof/>
        <w:lang w:eastAsia="cs-CZ"/>
      </w:rPr>
      <w:drawing>
        <wp:inline distT="0" distB="0" distL="0" distR="0" wp14:anchorId="001858CA" wp14:editId="4112E372">
          <wp:extent cx="453239" cy="577800"/>
          <wp:effectExtent l="0" t="0" r="3961" b="0"/>
          <wp:docPr id="640947346" name="Obráze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3239" cy="5778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color w:val="365F91"/>
        <w:sz w:val="20"/>
        <w:szCs w:val="20"/>
      </w:rPr>
      <w:t>Společenství vlastníků bytových jednotek</w:t>
    </w:r>
  </w:p>
  <w:p w14:paraId="249C951A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Vondroušova 1212 – 1218</w:t>
    </w:r>
  </w:p>
  <w:p w14:paraId="2610BFD8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163 00 Praha 6 – Řepy</w:t>
    </w:r>
  </w:p>
  <w:p w14:paraId="6B9C7A30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IČ 288 84 833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12E0C"/>
    <w:multiLevelType w:val="hybridMultilevel"/>
    <w:tmpl w:val="D47C32CA"/>
    <w:lvl w:ilvl="0" w:tplc="209AFB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66F53"/>
    <w:multiLevelType w:val="hybridMultilevel"/>
    <w:tmpl w:val="27123E8A"/>
    <w:lvl w:ilvl="0" w:tplc="3DB6CB6A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40F68"/>
    <w:multiLevelType w:val="hybridMultilevel"/>
    <w:tmpl w:val="CF207A72"/>
    <w:lvl w:ilvl="0" w:tplc="F5D80AFC">
      <w:start w:val="3"/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905050E"/>
    <w:multiLevelType w:val="hybridMultilevel"/>
    <w:tmpl w:val="AAA061E8"/>
    <w:lvl w:ilvl="0" w:tplc="1BF855BE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A7533D2"/>
    <w:multiLevelType w:val="hybridMultilevel"/>
    <w:tmpl w:val="6BCAC606"/>
    <w:lvl w:ilvl="0" w:tplc="344EFBC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13333"/>
    <w:multiLevelType w:val="hybridMultilevel"/>
    <w:tmpl w:val="9CD2C64A"/>
    <w:lvl w:ilvl="0" w:tplc="CC8EE4B6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951345B"/>
    <w:multiLevelType w:val="hybridMultilevel"/>
    <w:tmpl w:val="E09A2BF0"/>
    <w:lvl w:ilvl="0" w:tplc="E1EE2BC0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  <w:color w:val="auto"/>
      </w:rPr>
    </w:lvl>
    <w:lvl w:ilvl="1" w:tplc="040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7613033"/>
    <w:multiLevelType w:val="hybridMultilevel"/>
    <w:tmpl w:val="3244D7A0"/>
    <w:lvl w:ilvl="0" w:tplc="6FA2083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290BF9"/>
    <w:multiLevelType w:val="hybridMultilevel"/>
    <w:tmpl w:val="29D40912"/>
    <w:lvl w:ilvl="0" w:tplc="02F01E0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C21C1B"/>
    <w:multiLevelType w:val="hybridMultilevel"/>
    <w:tmpl w:val="31CA8578"/>
    <w:lvl w:ilvl="0" w:tplc="464051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60456A0"/>
    <w:multiLevelType w:val="hybridMultilevel"/>
    <w:tmpl w:val="FFF2A5DE"/>
    <w:lvl w:ilvl="0" w:tplc="E37225EA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DAA2CD1"/>
    <w:multiLevelType w:val="hybridMultilevel"/>
    <w:tmpl w:val="A5C61E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5B75B4"/>
    <w:multiLevelType w:val="hybridMultilevel"/>
    <w:tmpl w:val="0F127236"/>
    <w:lvl w:ilvl="0" w:tplc="F686FC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9F6B75"/>
    <w:multiLevelType w:val="hybridMultilevel"/>
    <w:tmpl w:val="B9C06C86"/>
    <w:lvl w:ilvl="0" w:tplc="21342D2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DE41DB"/>
    <w:multiLevelType w:val="hybridMultilevel"/>
    <w:tmpl w:val="2E56F2BC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309809">
    <w:abstractNumId w:val="14"/>
  </w:num>
  <w:num w:numId="2" w16cid:durableId="2140144991">
    <w:abstractNumId w:val="12"/>
  </w:num>
  <w:num w:numId="3" w16cid:durableId="1157114182">
    <w:abstractNumId w:val="9"/>
  </w:num>
  <w:num w:numId="4" w16cid:durableId="1014646762">
    <w:abstractNumId w:val="2"/>
  </w:num>
  <w:num w:numId="5" w16cid:durableId="1575240911">
    <w:abstractNumId w:val="1"/>
  </w:num>
  <w:num w:numId="6" w16cid:durableId="1240824240">
    <w:abstractNumId w:val="6"/>
  </w:num>
  <w:num w:numId="7" w16cid:durableId="935400667">
    <w:abstractNumId w:val="3"/>
  </w:num>
  <w:num w:numId="8" w16cid:durableId="1890454773">
    <w:abstractNumId w:val="10"/>
  </w:num>
  <w:num w:numId="9" w16cid:durableId="1147471933">
    <w:abstractNumId w:val="5"/>
  </w:num>
  <w:num w:numId="10" w16cid:durableId="1667632342">
    <w:abstractNumId w:val="13"/>
  </w:num>
  <w:num w:numId="11" w16cid:durableId="1387142459">
    <w:abstractNumId w:val="0"/>
  </w:num>
  <w:num w:numId="12" w16cid:durableId="1426195557">
    <w:abstractNumId w:val="11"/>
  </w:num>
  <w:num w:numId="13" w16cid:durableId="1435706870">
    <w:abstractNumId w:val="8"/>
  </w:num>
  <w:num w:numId="14" w16cid:durableId="601256334">
    <w:abstractNumId w:val="4"/>
  </w:num>
  <w:num w:numId="15" w16cid:durableId="19894306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055"/>
    <w:rsid w:val="00000ACD"/>
    <w:rsid w:val="000165A3"/>
    <w:rsid w:val="00016A19"/>
    <w:rsid w:val="00017403"/>
    <w:rsid w:val="0002205D"/>
    <w:rsid w:val="00022F80"/>
    <w:rsid w:val="000256D0"/>
    <w:rsid w:val="00026486"/>
    <w:rsid w:val="0003121A"/>
    <w:rsid w:val="0003436F"/>
    <w:rsid w:val="00035107"/>
    <w:rsid w:val="000442F7"/>
    <w:rsid w:val="000611B0"/>
    <w:rsid w:val="00063594"/>
    <w:rsid w:val="00064C68"/>
    <w:rsid w:val="00067E4F"/>
    <w:rsid w:val="0007581B"/>
    <w:rsid w:val="000778F1"/>
    <w:rsid w:val="000918E1"/>
    <w:rsid w:val="000A663A"/>
    <w:rsid w:val="000B771A"/>
    <w:rsid w:val="000C231F"/>
    <w:rsid w:val="000C50BA"/>
    <w:rsid w:val="000D476A"/>
    <w:rsid w:val="000D4AB0"/>
    <w:rsid w:val="000E3C79"/>
    <w:rsid w:val="000F4282"/>
    <w:rsid w:val="00100443"/>
    <w:rsid w:val="00101B27"/>
    <w:rsid w:val="00107600"/>
    <w:rsid w:val="00111624"/>
    <w:rsid w:val="001156C7"/>
    <w:rsid w:val="00121C0C"/>
    <w:rsid w:val="00123E0D"/>
    <w:rsid w:val="00126F8E"/>
    <w:rsid w:val="00131DD8"/>
    <w:rsid w:val="0013448A"/>
    <w:rsid w:val="001367E9"/>
    <w:rsid w:val="00140875"/>
    <w:rsid w:val="00142807"/>
    <w:rsid w:val="001460A6"/>
    <w:rsid w:val="001577BF"/>
    <w:rsid w:val="00163524"/>
    <w:rsid w:val="00173FB5"/>
    <w:rsid w:val="0017763F"/>
    <w:rsid w:val="00180FA9"/>
    <w:rsid w:val="00181DA4"/>
    <w:rsid w:val="00183362"/>
    <w:rsid w:val="00187DFA"/>
    <w:rsid w:val="0019539C"/>
    <w:rsid w:val="001969D3"/>
    <w:rsid w:val="001A328A"/>
    <w:rsid w:val="001B5B17"/>
    <w:rsid w:val="001C46BA"/>
    <w:rsid w:val="001D44D9"/>
    <w:rsid w:val="001E44B5"/>
    <w:rsid w:val="001E7200"/>
    <w:rsid w:val="001F19E9"/>
    <w:rsid w:val="001F322D"/>
    <w:rsid w:val="00206860"/>
    <w:rsid w:val="00213645"/>
    <w:rsid w:val="0021369A"/>
    <w:rsid w:val="002331D0"/>
    <w:rsid w:val="002532CD"/>
    <w:rsid w:val="00255B3B"/>
    <w:rsid w:val="002624A6"/>
    <w:rsid w:val="00263CED"/>
    <w:rsid w:val="0027194E"/>
    <w:rsid w:val="00284712"/>
    <w:rsid w:val="0029545B"/>
    <w:rsid w:val="0029759A"/>
    <w:rsid w:val="002A779D"/>
    <w:rsid w:val="002B01D8"/>
    <w:rsid w:val="002B258E"/>
    <w:rsid w:val="002C11DF"/>
    <w:rsid w:val="002C22E2"/>
    <w:rsid w:val="002D0648"/>
    <w:rsid w:val="002D36DE"/>
    <w:rsid w:val="002E3F5A"/>
    <w:rsid w:val="002F0894"/>
    <w:rsid w:val="0030141C"/>
    <w:rsid w:val="003059A2"/>
    <w:rsid w:val="00311216"/>
    <w:rsid w:val="00314743"/>
    <w:rsid w:val="0031513C"/>
    <w:rsid w:val="00320F76"/>
    <w:rsid w:val="0032527A"/>
    <w:rsid w:val="00341248"/>
    <w:rsid w:val="00343D0F"/>
    <w:rsid w:val="0034423A"/>
    <w:rsid w:val="00345C72"/>
    <w:rsid w:val="00351141"/>
    <w:rsid w:val="00354792"/>
    <w:rsid w:val="00354B01"/>
    <w:rsid w:val="00354B91"/>
    <w:rsid w:val="00357689"/>
    <w:rsid w:val="00360334"/>
    <w:rsid w:val="00361806"/>
    <w:rsid w:val="00362BD9"/>
    <w:rsid w:val="003632BB"/>
    <w:rsid w:val="00365D86"/>
    <w:rsid w:val="00367B76"/>
    <w:rsid w:val="0037413A"/>
    <w:rsid w:val="003747F3"/>
    <w:rsid w:val="00392478"/>
    <w:rsid w:val="0039287F"/>
    <w:rsid w:val="0039295B"/>
    <w:rsid w:val="0039570C"/>
    <w:rsid w:val="003A24D4"/>
    <w:rsid w:val="003B0A20"/>
    <w:rsid w:val="003B53AF"/>
    <w:rsid w:val="003B624B"/>
    <w:rsid w:val="003C3567"/>
    <w:rsid w:val="003D2EE6"/>
    <w:rsid w:val="003D5C7E"/>
    <w:rsid w:val="003E5ABD"/>
    <w:rsid w:val="003E64AC"/>
    <w:rsid w:val="00401C21"/>
    <w:rsid w:val="0040470E"/>
    <w:rsid w:val="0040527F"/>
    <w:rsid w:val="00411684"/>
    <w:rsid w:val="00412DA0"/>
    <w:rsid w:val="00413943"/>
    <w:rsid w:val="00414804"/>
    <w:rsid w:val="00417453"/>
    <w:rsid w:val="00420735"/>
    <w:rsid w:val="004236A7"/>
    <w:rsid w:val="004251B9"/>
    <w:rsid w:val="00432089"/>
    <w:rsid w:val="00434B31"/>
    <w:rsid w:val="004421DB"/>
    <w:rsid w:val="00443A97"/>
    <w:rsid w:val="00445B11"/>
    <w:rsid w:val="004521F6"/>
    <w:rsid w:val="004568E7"/>
    <w:rsid w:val="0045788B"/>
    <w:rsid w:val="00472974"/>
    <w:rsid w:val="004732A8"/>
    <w:rsid w:val="004770F9"/>
    <w:rsid w:val="00491E78"/>
    <w:rsid w:val="004A28EE"/>
    <w:rsid w:val="004A439E"/>
    <w:rsid w:val="004C234E"/>
    <w:rsid w:val="004D247D"/>
    <w:rsid w:val="004D353D"/>
    <w:rsid w:val="004D6183"/>
    <w:rsid w:val="004E094B"/>
    <w:rsid w:val="004E6792"/>
    <w:rsid w:val="00501F37"/>
    <w:rsid w:val="00516889"/>
    <w:rsid w:val="00517FD2"/>
    <w:rsid w:val="00520523"/>
    <w:rsid w:val="005205E4"/>
    <w:rsid w:val="00523443"/>
    <w:rsid w:val="00531DDF"/>
    <w:rsid w:val="00542E44"/>
    <w:rsid w:val="005500DA"/>
    <w:rsid w:val="00554969"/>
    <w:rsid w:val="0056035A"/>
    <w:rsid w:val="00563F06"/>
    <w:rsid w:val="00564A5D"/>
    <w:rsid w:val="0057237D"/>
    <w:rsid w:val="005727D9"/>
    <w:rsid w:val="00574738"/>
    <w:rsid w:val="005763EC"/>
    <w:rsid w:val="00596CE1"/>
    <w:rsid w:val="005A45E7"/>
    <w:rsid w:val="005C4855"/>
    <w:rsid w:val="005C7DBD"/>
    <w:rsid w:val="005D1867"/>
    <w:rsid w:val="005D561E"/>
    <w:rsid w:val="005E09F9"/>
    <w:rsid w:val="005E2894"/>
    <w:rsid w:val="005E6C15"/>
    <w:rsid w:val="005F045C"/>
    <w:rsid w:val="005F101D"/>
    <w:rsid w:val="005F40A1"/>
    <w:rsid w:val="005F441D"/>
    <w:rsid w:val="005F5884"/>
    <w:rsid w:val="005F5902"/>
    <w:rsid w:val="00601275"/>
    <w:rsid w:val="00604168"/>
    <w:rsid w:val="00605019"/>
    <w:rsid w:val="00612500"/>
    <w:rsid w:val="00617E18"/>
    <w:rsid w:val="0062701D"/>
    <w:rsid w:val="00634D0A"/>
    <w:rsid w:val="00641779"/>
    <w:rsid w:val="006438B1"/>
    <w:rsid w:val="00646734"/>
    <w:rsid w:val="0065080E"/>
    <w:rsid w:val="0066307E"/>
    <w:rsid w:val="00663E5A"/>
    <w:rsid w:val="006672A2"/>
    <w:rsid w:val="006734A7"/>
    <w:rsid w:val="00682783"/>
    <w:rsid w:val="00691706"/>
    <w:rsid w:val="00693003"/>
    <w:rsid w:val="00695224"/>
    <w:rsid w:val="006A6D2D"/>
    <w:rsid w:val="006B03E0"/>
    <w:rsid w:val="006C2AB5"/>
    <w:rsid w:val="006D65D7"/>
    <w:rsid w:val="006E5B7C"/>
    <w:rsid w:val="006F2CB5"/>
    <w:rsid w:val="0070286E"/>
    <w:rsid w:val="0070608A"/>
    <w:rsid w:val="00707BF8"/>
    <w:rsid w:val="00707E9B"/>
    <w:rsid w:val="00715F7B"/>
    <w:rsid w:val="00725FAE"/>
    <w:rsid w:val="00727DB3"/>
    <w:rsid w:val="00730AE0"/>
    <w:rsid w:val="00730FB0"/>
    <w:rsid w:val="0073158D"/>
    <w:rsid w:val="00740CCE"/>
    <w:rsid w:val="00744606"/>
    <w:rsid w:val="007534BA"/>
    <w:rsid w:val="00765CBE"/>
    <w:rsid w:val="0076666C"/>
    <w:rsid w:val="00770035"/>
    <w:rsid w:val="0077520A"/>
    <w:rsid w:val="00775F4A"/>
    <w:rsid w:val="007842A9"/>
    <w:rsid w:val="00791BB0"/>
    <w:rsid w:val="007954E3"/>
    <w:rsid w:val="007A4F18"/>
    <w:rsid w:val="007B1668"/>
    <w:rsid w:val="007B606E"/>
    <w:rsid w:val="007C2060"/>
    <w:rsid w:val="007D4566"/>
    <w:rsid w:val="007E0567"/>
    <w:rsid w:val="007E2E84"/>
    <w:rsid w:val="007E6392"/>
    <w:rsid w:val="007F20EF"/>
    <w:rsid w:val="007F31C8"/>
    <w:rsid w:val="0080318B"/>
    <w:rsid w:val="00804CC8"/>
    <w:rsid w:val="00822B24"/>
    <w:rsid w:val="00827D87"/>
    <w:rsid w:val="00836CE4"/>
    <w:rsid w:val="0084300A"/>
    <w:rsid w:val="00845E04"/>
    <w:rsid w:val="00846F3D"/>
    <w:rsid w:val="008525B5"/>
    <w:rsid w:val="00860F15"/>
    <w:rsid w:val="00863A14"/>
    <w:rsid w:val="00880507"/>
    <w:rsid w:val="00890191"/>
    <w:rsid w:val="00890D21"/>
    <w:rsid w:val="008A2EC8"/>
    <w:rsid w:val="008B298D"/>
    <w:rsid w:val="008D03A4"/>
    <w:rsid w:val="008D1883"/>
    <w:rsid w:val="008F0BEA"/>
    <w:rsid w:val="0090731E"/>
    <w:rsid w:val="00910CAB"/>
    <w:rsid w:val="00922B39"/>
    <w:rsid w:val="00925543"/>
    <w:rsid w:val="00926115"/>
    <w:rsid w:val="00940AA7"/>
    <w:rsid w:val="009460AA"/>
    <w:rsid w:val="0095684C"/>
    <w:rsid w:val="009863CF"/>
    <w:rsid w:val="0099689B"/>
    <w:rsid w:val="009A2846"/>
    <w:rsid w:val="009A7754"/>
    <w:rsid w:val="009C6EB3"/>
    <w:rsid w:val="009E21E1"/>
    <w:rsid w:val="009E2DDF"/>
    <w:rsid w:val="009E69F9"/>
    <w:rsid w:val="009E6DD4"/>
    <w:rsid w:val="009F106F"/>
    <w:rsid w:val="009F4055"/>
    <w:rsid w:val="009F7842"/>
    <w:rsid w:val="00A147FB"/>
    <w:rsid w:val="00A22244"/>
    <w:rsid w:val="00A359BC"/>
    <w:rsid w:val="00A41514"/>
    <w:rsid w:val="00A434C3"/>
    <w:rsid w:val="00A45CAB"/>
    <w:rsid w:val="00A50338"/>
    <w:rsid w:val="00A50E6E"/>
    <w:rsid w:val="00A569C0"/>
    <w:rsid w:val="00A757ED"/>
    <w:rsid w:val="00A861A4"/>
    <w:rsid w:val="00A92D14"/>
    <w:rsid w:val="00A94D86"/>
    <w:rsid w:val="00AA2D7B"/>
    <w:rsid w:val="00AA6539"/>
    <w:rsid w:val="00AC32C9"/>
    <w:rsid w:val="00AE7139"/>
    <w:rsid w:val="00AF4ECC"/>
    <w:rsid w:val="00AF63F8"/>
    <w:rsid w:val="00B016F0"/>
    <w:rsid w:val="00B03691"/>
    <w:rsid w:val="00B1019A"/>
    <w:rsid w:val="00B25C2F"/>
    <w:rsid w:val="00B264C3"/>
    <w:rsid w:val="00B61F87"/>
    <w:rsid w:val="00B71778"/>
    <w:rsid w:val="00B734C6"/>
    <w:rsid w:val="00B94658"/>
    <w:rsid w:val="00B97344"/>
    <w:rsid w:val="00BA7097"/>
    <w:rsid w:val="00BB44CF"/>
    <w:rsid w:val="00BB4522"/>
    <w:rsid w:val="00BB4EE9"/>
    <w:rsid w:val="00BB6366"/>
    <w:rsid w:val="00BB6620"/>
    <w:rsid w:val="00BB771D"/>
    <w:rsid w:val="00BC25BC"/>
    <w:rsid w:val="00BC60D2"/>
    <w:rsid w:val="00BC6EF2"/>
    <w:rsid w:val="00BD0368"/>
    <w:rsid w:val="00BD1810"/>
    <w:rsid w:val="00BD76B0"/>
    <w:rsid w:val="00BE594F"/>
    <w:rsid w:val="00BE61BB"/>
    <w:rsid w:val="00BF0A0D"/>
    <w:rsid w:val="00BF625B"/>
    <w:rsid w:val="00C067B4"/>
    <w:rsid w:val="00C1431E"/>
    <w:rsid w:val="00C22A52"/>
    <w:rsid w:val="00C312D2"/>
    <w:rsid w:val="00C45B90"/>
    <w:rsid w:val="00C47503"/>
    <w:rsid w:val="00C47C93"/>
    <w:rsid w:val="00C50DD6"/>
    <w:rsid w:val="00C56D93"/>
    <w:rsid w:val="00C57F87"/>
    <w:rsid w:val="00C611CA"/>
    <w:rsid w:val="00C621E6"/>
    <w:rsid w:val="00C65403"/>
    <w:rsid w:val="00C66507"/>
    <w:rsid w:val="00C72ED5"/>
    <w:rsid w:val="00C7394F"/>
    <w:rsid w:val="00C92B02"/>
    <w:rsid w:val="00C94348"/>
    <w:rsid w:val="00C94525"/>
    <w:rsid w:val="00CA315D"/>
    <w:rsid w:val="00CB2463"/>
    <w:rsid w:val="00CB4646"/>
    <w:rsid w:val="00CB648C"/>
    <w:rsid w:val="00CB75CA"/>
    <w:rsid w:val="00CD085B"/>
    <w:rsid w:val="00CD5E2F"/>
    <w:rsid w:val="00CE1746"/>
    <w:rsid w:val="00CE276A"/>
    <w:rsid w:val="00CF4006"/>
    <w:rsid w:val="00CF535D"/>
    <w:rsid w:val="00CF59A3"/>
    <w:rsid w:val="00D01370"/>
    <w:rsid w:val="00D03CE7"/>
    <w:rsid w:val="00D062AB"/>
    <w:rsid w:val="00D06FB0"/>
    <w:rsid w:val="00D20F57"/>
    <w:rsid w:val="00D36028"/>
    <w:rsid w:val="00D36ADE"/>
    <w:rsid w:val="00D43294"/>
    <w:rsid w:val="00D43305"/>
    <w:rsid w:val="00D47C18"/>
    <w:rsid w:val="00D51735"/>
    <w:rsid w:val="00D60706"/>
    <w:rsid w:val="00D63177"/>
    <w:rsid w:val="00D631B6"/>
    <w:rsid w:val="00D63F1D"/>
    <w:rsid w:val="00D6732C"/>
    <w:rsid w:val="00D81911"/>
    <w:rsid w:val="00DB37D1"/>
    <w:rsid w:val="00DC0D71"/>
    <w:rsid w:val="00DC1DD1"/>
    <w:rsid w:val="00DC26EC"/>
    <w:rsid w:val="00DC56CA"/>
    <w:rsid w:val="00DD0583"/>
    <w:rsid w:val="00DD0841"/>
    <w:rsid w:val="00DD1271"/>
    <w:rsid w:val="00DD54D2"/>
    <w:rsid w:val="00DD6E21"/>
    <w:rsid w:val="00DE1190"/>
    <w:rsid w:val="00DE65A8"/>
    <w:rsid w:val="00DF3555"/>
    <w:rsid w:val="00E00D4A"/>
    <w:rsid w:val="00E025E8"/>
    <w:rsid w:val="00E02DA2"/>
    <w:rsid w:val="00E0456E"/>
    <w:rsid w:val="00E052DD"/>
    <w:rsid w:val="00E10E1F"/>
    <w:rsid w:val="00E15B12"/>
    <w:rsid w:val="00E22149"/>
    <w:rsid w:val="00E378D7"/>
    <w:rsid w:val="00E37917"/>
    <w:rsid w:val="00E44326"/>
    <w:rsid w:val="00E6044B"/>
    <w:rsid w:val="00E607DA"/>
    <w:rsid w:val="00E655D1"/>
    <w:rsid w:val="00E75FF8"/>
    <w:rsid w:val="00E87116"/>
    <w:rsid w:val="00E87FC7"/>
    <w:rsid w:val="00E967B9"/>
    <w:rsid w:val="00EA477B"/>
    <w:rsid w:val="00EB1223"/>
    <w:rsid w:val="00EC05F8"/>
    <w:rsid w:val="00EC0919"/>
    <w:rsid w:val="00EC4538"/>
    <w:rsid w:val="00EC506A"/>
    <w:rsid w:val="00EC5F4E"/>
    <w:rsid w:val="00ED5B06"/>
    <w:rsid w:val="00ED7D68"/>
    <w:rsid w:val="00EE54EA"/>
    <w:rsid w:val="00EF169D"/>
    <w:rsid w:val="00EF20D8"/>
    <w:rsid w:val="00EF2737"/>
    <w:rsid w:val="00EF341F"/>
    <w:rsid w:val="00EF7819"/>
    <w:rsid w:val="00F0329D"/>
    <w:rsid w:val="00F10F7F"/>
    <w:rsid w:val="00F11BB0"/>
    <w:rsid w:val="00F156CF"/>
    <w:rsid w:val="00F16251"/>
    <w:rsid w:val="00F16819"/>
    <w:rsid w:val="00F27675"/>
    <w:rsid w:val="00F3059A"/>
    <w:rsid w:val="00F32512"/>
    <w:rsid w:val="00F40E4C"/>
    <w:rsid w:val="00F632A5"/>
    <w:rsid w:val="00F64886"/>
    <w:rsid w:val="00F65BA2"/>
    <w:rsid w:val="00F6749E"/>
    <w:rsid w:val="00F91AB9"/>
    <w:rsid w:val="00F976AF"/>
    <w:rsid w:val="00FA372E"/>
    <w:rsid w:val="00FA3C5F"/>
    <w:rsid w:val="00FA7E43"/>
    <w:rsid w:val="00FB2CEC"/>
    <w:rsid w:val="00FB5D08"/>
    <w:rsid w:val="00FC2FB3"/>
    <w:rsid w:val="00FC335C"/>
    <w:rsid w:val="00FC6258"/>
    <w:rsid w:val="00FC6961"/>
    <w:rsid w:val="00FD1A66"/>
    <w:rsid w:val="00FD2227"/>
    <w:rsid w:val="00FD5145"/>
    <w:rsid w:val="00FE3146"/>
    <w:rsid w:val="00FE6DCE"/>
    <w:rsid w:val="00FF2835"/>
    <w:rsid w:val="00FF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E18D1"/>
  <w15:docId w15:val="{4138AE7E-F0A7-4AEC-B2CA-C6DE3226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cs-CZ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Standard"/>
    <w:uiPriority w:val="9"/>
    <w:semiHidden/>
    <w:unhideWhenUsed/>
    <w:qFormat/>
    <w:pPr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Seznam">
    <w:name w:val="List"/>
    <w:basedOn w:val="Textbody"/>
    <w:rPr>
      <w:rFonts w:cs="Arial"/>
      <w:sz w:val="24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Zhlav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Normln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</w:style>
  <w:style w:type="character" w:customStyle="1" w:styleId="ZpatChar">
    <w:name w:val="Zápatí Char"/>
    <w:basedOn w:val="Standardnpsmoodstavce"/>
  </w:style>
  <w:style w:type="character" w:customStyle="1" w:styleId="TextbublinyChar">
    <w:name w:val="Text bubliny Char"/>
    <w:basedOn w:val="Standardnpsmoodstavce"/>
    <w:rPr>
      <w:rFonts w:ascii="Tahoma" w:eastAsia="Tahoma" w:hAnsi="Tahoma" w:cs="Tahoma"/>
      <w:sz w:val="16"/>
      <w:szCs w:val="16"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Nadpis2Char">
    <w:name w:val="Nadpis 2 Char"/>
    <w:basedOn w:val="Standardnpsmoodstavc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span-a-title">
    <w:name w:val="span-a-title"/>
    <w:basedOn w:val="Standardnpsmoodstavce"/>
  </w:style>
  <w:style w:type="character" w:styleId="Siln">
    <w:name w:val="Strong"/>
    <w:basedOn w:val="Standardnpsmoodstavce"/>
    <w:rPr>
      <w:b/>
      <w:bCs/>
    </w:rPr>
  </w:style>
  <w:style w:type="character" w:customStyle="1" w:styleId="apple-converted-space">
    <w:name w:val="apple-converted-space"/>
    <w:basedOn w:val="Standardnpsmoodstavce"/>
  </w:style>
  <w:style w:type="character" w:customStyle="1" w:styleId="Nevyeenzmnka1">
    <w:name w:val="Nevyřešená zmínka1"/>
    <w:basedOn w:val="Standardnpsmoodstavc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1B5B17"/>
    <w:pPr>
      <w:ind w:left="720"/>
      <w:contextualSpacing/>
    </w:pPr>
  </w:style>
  <w:style w:type="paragraph" w:styleId="Revize">
    <w:name w:val="Revision"/>
    <w:hidden/>
    <w:uiPriority w:val="99"/>
    <w:semiHidden/>
    <w:rsid w:val="005205E4"/>
    <w:pPr>
      <w:widowControl/>
      <w:suppressAutoHyphens w:val="0"/>
      <w:autoSpaceDN/>
      <w:textAlignment w:val="auto"/>
    </w:pPr>
  </w:style>
  <w:style w:type="character" w:styleId="Hypertextovodkaz">
    <w:name w:val="Hyperlink"/>
    <w:basedOn w:val="Standardnpsmoodstavce"/>
    <w:uiPriority w:val="99"/>
    <w:unhideWhenUsed/>
    <w:rsid w:val="00067E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67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3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635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</dc:creator>
  <cp:lastModifiedBy>ab165ex</cp:lastModifiedBy>
  <cp:revision>4</cp:revision>
  <cp:lastPrinted>2015-02-13T10:49:00Z</cp:lastPrinted>
  <dcterms:created xsi:type="dcterms:W3CDTF">2025-04-06T17:27:00Z</dcterms:created>
  <dcterms:modified xsi:type="dcterms:W3CDTF">2025-05-04T20:26:00Z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_DocHome">
    <vt:r8>-822288651</vt:r8>
  </property>
</Properties>
</file>